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69436" w14:textId="77777777" w:rsidR="00761AB8" w:rsidRPr="001E4C91" w:rsidRDefault="00761AB8" w:rsidP="006852A9">
      <w:pPr>
        <w:spacing w:after="100" w:afterAutospacing="1" w:line="254" w:lineRule="auto"/>
        <w:rPr>
          <w:rFonts w:asciiTheme="minorHAnsi" w:hAnsiTheme="minorHAnsi" w:cs="Arial"/>
          <w:b/>
          <w:bCs/>
          <w:color w:val="000000"/>
          <w:sz w:val="22"/>
          <w:szCs w:val="22"/>
          <w:shd w:val="clear" w:color="auto" w:fill="FFFFFF"/>
          <w14:ligatures w14:val="none"/>
        </w:rPr>
      </w:pPr>
      <w:r w:rsidRPr="001E4C91">
        <w:rPr>
          <w:rFonts w:asciiTheme="minorHAnsi" w:hAnsiTheme="minorHAnsi" w:cs="Arial"/>
          <w:b/>
          <w:bCs/>
          <w:sz w:val="22"/>
          <w:szCs w:val="22"/>
          <w:lang w:val="en-US"/>
          <w14:ligatures w14:val="none"/>
        </w:rPr>
        <w:t xml:space="preserve">Benedek Varga, (Singapore/Budapest), </w:t>
      </w:r>
      <w:r w:rsidRPr="001E4C91">
        <w:rPr>
          <w:rFonts w:asciiTheme="minorHAnsi" w:hAnsiTheme="minorHAnsi" w:cs="Arial"/>
          <w:b/>
          <w:bCs/>
          <w:color w:val="000000"/>
          <w:sz w:val="22"/>
          <w:szCs w:val="22"/>
          <w:shd w:val="clear" w:color="auto" w:fill="FFFFFF"/>
          <w14:ligatures w14:val="none"/>
        </w:rPr>
        <w:t>Sovereign illusions: Hugo Grotius, royal power and the estates in eighteenth-century Hungary</w:t>
      </w:r>
    </w:p>
    <w:p w14:paraId="7C70DFFE" w14:textId="0AE393C5" w:rsidR="00761AB8" w:rsidRPr="001E4C91" w:rsidRDefault="00761AB8"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Also present: Joanna Innes and Mark Philp; Erik Bengtsson, Josefin Hagglund, Avi Lifschitz, Juan Neves, Thijs </w:t>
      </w:r>
      <w:proofErr w:type="spellStart"/>
      <w:r w:rsidRPr="001E4C91">
        <w:rPr>
          <w:rFonts w:asciiTheme="minorHAnsi" w:hAnsiTheme="minorHAnsi"/>
          <w:sz w:val="22"/>
          <w:szCs w:val="22"/>
        </w:rPr>
        <w:t>Romelingh</w:t>
      </w:r>
      <w:proofErr w:type="spellEnd"/>
    </w:p>
    <w:p w14:paraId="7CC863E1" w14:textId="421C456A" w:rsidR="00761AB8" w:rsidRPr="001E4C91" w:rsidRDefault="00761AB8"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Benedek explained that he saw his paper as setting the scene from which the issue that the project is concerned with would emerge. </w:t>
      </w:r>
    </w:p>
    <w:p w14:paraId="7AFA3C79" w14:textId="64BB7FFB" w:rsidR="00761AB8" w:rsidRPr="001E4C91" w:rsidRDefault="00761AB8"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His point of departure was a remark made by Prof Adami, 1801, </w:t>
      </w:r>
      <w:proofErr w:type="spellStart"/>
      <w:r w:rsidRPr="001E4C91">
        <w:rPr>
          <w:rFonts w:asciiTheme="minorHAnsi" w:hAnsiTheme="minorHAnsi"/>
          <w:sz w:val="22"/>
          <w:szCs w:val="22"/>
        </w:rPr>
        <w:t>in</w:t>
      </w:r>
      <w:r w:rsidR="000863D5" w:rsidRPr="001E4C91">
        <w:rPr>
          <w:rFonts w:asciiTheme="minorHAnsi" w:hAnsiTheme="minorHAnsi"/>
          <w:sz w:val="22"/>
          <w:szCs w:val="22"/>
        </w:rPr>
        <w:t>a</w:t>
      </w:r>
      <w:proofErr w:type="spellEnd"/>
      <w:r w:rsidR="000863D5" w:rsidRPr="001E4C91">
        <w:rPr>
          <w:rFonts w:asciiTheme="minorHAnsi" w:hAnsiTheme="minorHAnsi"/>
          <w:sz w:val="22"/>
          <w:szCs w:val="22"/>
        </w:rPr>
        <w:t xml:space="preserve"> book written about the origins of civil society</w:t>
      </w:r>
      <w:r w:rsidRPr="001E4C91">
        <w:rPr>
          <w:rFonts w:asciiTheme="minorHAnsi" w:hAnsiTheme="minorHAnsi"/>
          <w:sz w:val="22"/>
          <w:szCs w:val="22"/>
        </w:rPr>
        <w:t xml:space="preserve">. Adami questioned the validity of natural law, and blamed Grotius and his followers for having caused the French revolution. He noted that it was said that in their defence that they had not intended this </w:t>
      </w:r>
      <w:proofErr w:type="gramStart"/>
      <w:r w:rsidRPr="001E4C91">
        <w:rPr>
          <w:rFonts w:asciiTheme="minorHAnsi" w:hAnsiTheme="minorHAnsi"/>
          <w:sz w:val="22"/>
          <w:szCs w:val="22"/>
        </w:rPr>
        <w:t>effect, but</w:t>
      </w:r>
      <w:proofErr w:type="gramEnd"/>
      <w:r w:rsidRPr="001E4C91">
        <w:rPr>
          <w:rFonts w:asciiTheme="minorHAnsi" w:hAnsiTheme="minorHAnsi"/>
          <w:sz w:val="22"/>
          <w:szCs w:val="22"/>
        </w:rPr>
        <w:t xml:space="preserve"> had intended to pave the way for greater freedom; they had promoted republics, indeed democracy. They had promoted false ideas about liberty, which had led to revolutions in Brabant and France.</w:t>
      </w:r>
    </w:p>
    <w:p w14:paraId="65219CAE" w14:textId="7250400C" w:rsidR="00761AB8" w:rsidRPr="001E4C91" w:rsidRDefault="00761AB8"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He thought it was interesting that Grotius should have been the target of criticism at this time, when it was normally said that his influence was in decline by the eighteenth century</w:t>
      </w:r>
      <w:r w:rsidR="00BB54A2" w:rsidRPr="001E4C91">
        <w:rPr>
          <w:rFonts w:asciiTheme="minorHAnsi" w:hAnsiTheme="minorHAnsi"/>
          <w:sz w:val="22"/>
          <w:szCs w:val="22"/>
        </w:rPr>
        <w:t xml:space="preserve"> in Germany and Italy</w:t>
      </w:r>
      <w:r w:rsidRPr="001E4C91">
        <w:rPr>
          <w:rFonts w:asciiTheme="minorHAnsi" w:hAnsiTheme="minorHAnsi"/>
          <w:sz w:val="22"/>
          <w:szCs w:val="22"/>
        </w:rPr>
        <w:t>. More influential, supposedly, were, on the one hand, Montesquieu, on the other hand Catholic apologists</w:t>
      </w:r>
      <w:r w:rsidR="00A67700" w:rsidRPr="001E4C91">
        <w:rPr>
          <w:rFonts w:asciiTheme="minorHAnsi" w:hAnsiTheme="minorHAnsi"/>
          <w:sz w:val="22"/>
          <w:szCs w:val="22"/>
        </w:rPr>
        <w:t>.</w:t>
      </w:r>
    </w:p>
    <w:p w14:paraId="732551D5" w14:textId="3DCFF3B4" w:rsidR="00A67700" w:rsidRPr="001E4C91" w:rsidRDefault="00A67700"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However, as he will show, this doesn’t apply to Hungary. Grotius had been keenly read through the seventeenth and eighteenth centuries, and all the more so from the 1760s, when special circumstances helped to give him importance, and to attract debate about him in the context of Hungarian legal ideas. </w:t>
      </w:r>
    </w:p>
    <w:p w14:paraId="156ADD7B" w14:textId="42792226" w:rsidR="00A67700" w:rsidRPr="001E4C91" w:rsidRDefault="00A67700"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In the 1760s, Grotius’ </w:t>
      </w:r>
      <w:r w:rsidRPr="001E4C91">
        <w:rPr>
          <w:rFonts w:asciiTheme="minorHAnsi" w:hAnsiTheme="minorHAnsi"/>
          <w:i/>
          <w:iCs/>
          <w:sz w:val="22"/>
          <w:szCs w:val="22"/>
        </w:rPr>
        <w:t xml:space="preserve">De </w:t>
      </w:r>
      <w:proofErr w:type="spellStart"/>
      <w:r w:rsidRPr="001E4C91">
        <w:rPr>
          <w:rFonts w:asciiTheme="minorHAnsi" w:hAnsiTheme="minorHAnsi"/>
          <w:i/>
          <w:iCs/>
          <w:sz w:val="22"/>
          <w:szCs w:val="22"/>
        </w:rPr>
        <w:t>imperio</w:t>
      </w:r>
      <w:proofErr w:type="spellEnd"/>
      <w:r w:rsidRPr="001E4C91">
        <w:rPr>
          <w:rFonts w:asciiTheme="minorHAnsi" w:hAnsiTheme="minorHAnsi"/>
          <w:i/>
          <w:iCs/>
          <w:sz w:val="22"/>
          <w:szCs w:val="22"/>
        </w:rPr>
        <w:t xml:space="preserve"> </w:t>
      </w:r>
      <w:proofErr w:type="spellStart"/>
      <w:r w:rsidRPr="001E4C91">
        <w:rPr>
          <w:rFonts w:asciiTheme="minorHAnsi" w:hAnsiTheme="minorHAnsi"/>
          <w:i/>
          <w:iCs/>
          <w:sz w:val="22"/>
          <w:szCs w:val="22"/>
        </w:rPr>
        <w:t>summarum</w:t>
      </w:r>
      <w:proofErr w:type="spellEnd"/>
      <w:r w:rsidRPr="001E4C91">
        <w:rPr>
          <w:rFonts w:asciiTheme="minorHAnsi" w:hAnsiTheme="minorHAnsi"/>
          <w:i/>
          <w:iCs/>
          <w:sz w:val="22"/>
          <w:szCs w:val="22"/>
        </w:rPr>
        <w:t xml:space="preserve"> </w:t>
      </w:r>
      <w:proofErr w:type="spellStart"/>
      <w:r w:rsidRPr="001E4C91">
        <w:rPr>
          <w:rFonts w:asciiTheme="minorHAnsi" w:hAnsiTheme="minorHAnsi"/>
          <w:i/>
          <w:iCs/>
          <w:sz w:val="22"/>
          <w:szCs w:val="22"/>
        </w:rPr>
        <w:t>potestatum</w:t>
      </w:r>
      <w:proofErr w:type="spellEnd"/>
      <w:r w:rsidRPr="001E4C91">
        <w:rPr>
          <w:rFonts w:asciiTheme="minorHAnsi" w:hAnsiTheme="minorHAnsi"/>
          <w:i/>
          <w:iCs/>
          <w:sz w:val="22"/>
          <w:szCs w:val="22"/>
        </w:rPr>
        <w:t xml:space="preserve"> circa sacra</w:t>
      </w:r>
      <w:r w:rsidRPr="001E4C91">
        <w:rPr>
          <w:rFonts w:asciiTheme="minorHAnsi" w:hAnsiTheme="minorHAnsi"/>
          <w:sz w:val="22"/>
          <w:szCs w:val="22"/>
        </w:rPr>
        <w:t xml:space="preserve"> (On the supreme power in ecclesiastical </w:t>
      </w:r>
      <w:proofErr w:type="gramStart"/>
      <w:r w:rsidRPr="001E4C91">
        <w:rPr>
          <w:rFonts w:asciiTheme="minorHAnsi" w:hAnsiTheme="minorHAnsi"/>
          <w:sz w:val="22"/>
          <w:szCs w:val="22"/>
        </w:rPr>
        <w:t>matters)</w:t>
      </w:r>
      <w:r w:rsidR="00CB2E1F" w:rsidRPr="001E4C91">
        <w:rPr>
          <w:rFonts w:asciiTheme="minorHAnsi" w:hAnsiTheme="minorHAnsi"/>
          <w:sz w:val="22"/>
          <w:szCs w:val="22"/>
        </w:rPr>
        <w:t>gained</w:t>
      </w:r>
      <w:proofErr w:type="gramEnd"/>
      <w:r w:rsidR="00CB2E1F" w:rsidRPr="001E4C91">
        <w:rPr>
          <w:rFonts w:asciiTheme="minorHAnsi" w:hAnsiTheme="minorHAnsi"/>
          <w:sz w:val="22"/>
          <w:szCs w:val="22"/>
        </w:rPr>
        <w:t xml:space="preserve"> new relevance</w:t>
      </w:r>
      <w:r w:rsidRPr="001E4C91">
        <w:rPr>
          <w:rFonts w:asciiTheme="minorHAnsi" w:hAnsiTheme="minorHAnsi"/>
          <w:sz w:val="22"/>
          <w:szCs w:val="22"/>
        </w:rPr>
        <w:t xml:space="preserve">. His argument for the power of the state over the church – since one must needs be supreme – attracted </w:t>
      </w:r>
      <w:proofErr w:type="spellStart"/>
      <w:r w:rsidRPr="001E4C91">
        <w:rPr>
          <w:rFonts w:asciiTheme="minorHAnsi" w:hAnsiTheme="minorHAnsi"/>
          <w:sz w:val="22"/>
          <w:szCs w:val="22"/>
        </w:rPr>
        <w:t>Josephinists</w:t>
      </w:r>
      <w:proofErr w:type="spellEnd"/>
      <w:r w:rsidRPr="001E4C91">
        <w:rPr>
          <w:rFonts w:asciiTheme="minorHAnsi" w:hAnsiTheme="minorHAnsi"/>
          <w:sz w:val="22"/>
          <w:szCs w:val="22"/>
        </w:rPr>
        <w:t xml:space="preserve">. </w:t>
      </w:r>
    </w:p>
    <w:p w14:paraId="199A57D4" w14:textId="4DE5BDE1" w:rsidR="00A67700" w:rsidRPr="001E4C91" w:rsidRDefault="00BB54A2"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One of Grotius’s chief promoters</w:t>
      </w:r>
      <w:r w:rsidR="00A67700" w:rsidRPr="001E4C91">
        <w:rPr>
          <w:rFonts w:asciiTheme="minorHAnsi" w:hAnsiTheme="minorHAnsi"/>
          <w:sz w:val="22"/>
          <w:szCs w:val="22"/>
        </w:rPr>
        <w:t xml:space="preserve"> in Hungary was </w:t>
      </w:r>
      <w:hyperlink r:id="rId7" w:history="1">
        <w:r w:rsidR="00A67700" w:rsidRPr="001E4C91">
          <w:rPr>
            <w:rStyle w:val="Hyperlink"/>
            <w:rFonts w:asciiTheme="minorHAnsi" w:hAnsiTheme="minorHAnsi"/>
            <w:sz w:val="22"/>
            <w:szCs w:val="22"/>
          </w:rPr>
          <w:t>Adam František Kollár - Wikipedia</w:t>
        </w:r>
      </w:hyperlink>
      <w:r w:rsidR="00A67700" w:rsidRPr="001E4C91">
        <w:rPr>
          <w:rFonts w:asciiTheme="minorHAnsi" w:hAnsiTheme="minorHAnsi"/>
          <w:sz w:val="22"/>
          <w:szCs w:val="22"/>
        </w:rPr>
        <w:t xml:space="preserve"> a jurist, historian and court councillor. He was a critic of customary law and privilege, and supported the development of strong central administration. He argued that the </w:t>
      </w:r>
      <w:r w:rsidR="000C3605" w:rsidRPr="001E4C91">
        <w:rPr>
          <w:rFonts w:asciiTheme="minorHAnsi" w:hAnsiTheme="minorHAnsi"/>
          <w:sz w:val="22"/>
          <w:szCs w:val="22"/>
        </w:rPr>
        <w:t xml:space="preserve">current </w:t>
      </w:r>
      <w:r w:rsidR="00A67700" w:rsidRPr="001E4C91">
        <w:rPr>
          <w:rFonts w:asciiTheme="minorHAnsi" w:hAnsiTheme="minorHAnsi"/>
          <w:sz w:val="22"/>
          <w:szCs w:val="22"/>
        </w:rPr>
        <w:t xml:space="preserve">boundaries of royal power had to be </w:t>
      </w:r>
      <w:r w:rsidR="00CB2E1F" w:rsidRPr="001E4C91">
        <w:rPr>
          <w:rFonts w:asciiTheme="minorHAnsi" w:hAnsiTheme="minorHAnsi"/>
          <w:sz w:val="22"/>
          <w:szCs w:val="22"/>
        </w:rPr>
        <w:t>redrawn</w:t>
      </w:r>
      <w:r w:rsidR="00A67700" w:rsidRPr="001E4C91">
        <w:rPr>
          <w:rFonts w:asciiTheme="minorHAnsi" w:hAnsiTheme="minorHAnsi"/>
          <w:sz w:val="22"/>
          <w:szCs w:val="22"/>
        </w:rPr>
        <w:t>, including the boundary between state and church.</w:t>
      </w:r>
    </w:p>
    <w:p w14:paraId="4C1833D9" w14:textId="15741CF7" w:rsidR="00946CA4" w:rsidRPr="001E4C91" w:rsidRDefault="00946CA4"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Natural law had been used in the German world – </w:t>
      </w:r>
      <w:proofErr w:type="spellStart"/>
      <w:r w:rsidRPr="001E4C91">
        <w:rPr>
          <w:rFonts w:asciiTheme="minorHAnsi" w:hAnsiTheme="minorHAnsi"/>
          <w:sz w:val="22"/>
          <w:szCs w:val="22"/>
        </w:rPr>
        <w:t>eg</w:t>
      </w:r>
      <w:proofErr w:type="spellEnd"/>
      <w:r w:rsidRPr="001E4C91">
        <w:rPr>
          <w:rFonts w:asciiTheme="minorHAnsi" w:hAnsiTheme="minorHAnsi"/>
          <w:sz w:val="22"/>
          <w:szCs w:val="22"/>
        </w:rPr>
        <w:t xml:space="preserve"> by </w:t>
      </w:r>
      <w:proofErr w:type="spellStart"/>
      <w:r w:rsidRPr="001E4C91">
        <w:rPr>
          <w:rFonts w:asciiTheme="minorHAnsi" w:hAnsiTheme="minorHAnsi"/>
          <w:sz w:val="22"/>
          <w:szCs w:val="22"/>
        </w:rPr>
        <w:t>Thomasius</w:t>
      </w:r>
      <w:proofErr w:type="spellEnd"/>
      <w:r w:rsidRPr="001E4C91">
        <w:rPr>
          <w:rFonts w:asciiTheme="minorHAnsi" w:hAnsiTheme="minorHAnsi"/>
          <w:sz w:val="22"/>
          <w:szCs w:val="22"/>
        </w:rPr>
        <w:t xml:space="preserve"> and Wolff – to support the state’s claim to competence in all religious matters except dogma. Among other things, they had argued that the state could appropriate ecclesiastical properties if this served the common good.</w:t>
      </w:r>
    </w:p>
    <w:p w14:paraId="546E9F8B" w14:textId="01B230D7" w:rsidR="00946CA4" w:rsidRPr="001E4C91" w:rsidRDefault="00946CA4"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In Hungary, the Diet was especially critical of absolutism. Members argued that </w:t>
      </w:r>
      <w:r w:rsidR="006E60A7" w:rsidRPr="001E4C91">
        <w:rPr>
          <w:rFonts w:asciiTheme="minorHAnsi" w:hAnsiTheme="minorHAnsi"/>
          <w:sz w:val="22"/>
          <w:szCs w:val="22"/>
        </w:rPr>
        <w:t xml:space="preserve">legislative </w:t>
      </w:r>
      <w:r w:rsidRPr="001E4C91">
        <w:rPr>
          <w:rFonts w:asciiTheme="minorHAnsi" w:hAnsiTheme="minorHAnsi"/>
          <w:sz w:val="22"/>
          <w:szCs w:val="22"/>
        </w:rPr>
        <w:t>power must be exercised jointly by monarch and Diet.</w:t>
      </w:r>
    </w:p>
    <w:p w14:paraId="56EFA6A8" w14:textId="2C086240" w:rsidR="00946CA4" w:rsidRPr="001E4C91" w:rsidRDefault="00946CA4"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The drive by the court in Vienna to bring Hungary into line focussed first of all on the church, with its immense wealth. In 1762, Maria Theresia was looking for archival support for her power to tax the clergy. </w:t>
      </w:r>
      <w:proofErr w:type="spellStart"/>
      <w:r w:rsidRPr="001E4C91">
        <w:rPr>
          <w:rFonts w:asciiTheme="minorHAnsi" w:hAnsiTheme="minorHAnsi"/>
          <w:sz w:val="22"/>
          <w:szCs w:val="22"/>
        </w:rPr>
        <w:t>Febronianism</w:t>
      </w:r>
      <w:proofErr w:type="spellEnd"/>
      <w:r w:rsidRPr="001E4C91">
        <w:rPr>
          <w:rFonts w:asciiTheme="minorHAnsi" w:hAnsiTheme="minorHAnsi"/>
          <w:sz w:val="22"/>
          <w:szCs w:val="22"/>
        </w:rPr>
        <w:t xml:space="preserve"> </w:t>
      </w:r>
      <w:hyperlink r:id="rId8" w:history="1">
        <w:proofErr w:type="spellStart"/>
        <w:r w:rsidRPr="001E4C91">
          <w:rPr>
            <w:rStyle w:val="Hyperlink"/>
            <w:rFonts w:asciiTheme="minorHAnsi" w:hAnsiTheme="minorHAnsi"/>
            <w:sz w:val="22"/>
            <w:szCs w:val="22"/>
          </w:rPr>
          <w:t>Febronianism</w:t>
        </w:r>
        <w:proofErr w:type="spellEnd"/>
        <w:r w:rsidRPr="001E4C91">
          <w:rPr>
            <w:rStyle w:val="Hyperlink"/>
            <w:rFonts w:asciiTheme="minorHAnsi" w:hAnsiTheme="minorHAnsi"/>
            <w:sz w:val="22"/>
            <w:szCs w:val="22"/>
          </w:rPr>
          <w:t xml:space="preserve"> - Wikipedia</w:t>
        </w:r>
      </w:hyperlink>
      <w:r w:rsidRPr="001E4C91">
        <w:rPr>
          <w:rFonts w:asciiTheme="minorHAnsi" w:hAnsiTheme="minorHAnsi"/>
          <w:sz w:val="22"/>
          <w:szCs w:val="22"/>
        </w:rPr>
        <w:t xml:space="preserve"> also </w:t>
      </w:r>
      <w:r w:rsidR="00CB2E1F" w:rsidRPr="001E4C91">
        <w:rPr>
          <w:rFonts w:asciiTheme="minorHAnsi" w:hAnsiTheme="minorHAnsi"/>
          <w:sz w:val="22"/>
          <w:szCs w:val="22"/>
        </w:rPr>
        <w:t xml:space="preserve">influenced </w:t>
      </w:r>
      <w:r w:rsidRPr="001E4C91">
        <w:rPr>
          <w:rFonts w:asciiTheme="minorHAnsi" w:hAnsiTheme="minorHAnsi"/>
          <w:sz w:val="22"/>
          <w:szCs w:val="22"/>
        </w:rPr>
        <w:t>the royal cause, because it envisaged a role for the state in reforming the church.</w:t>
      </w:r>
    </w:p>
    <w:p w14:paraId="784F6A9A" w14:textId="317BE29E" w:rsidR="00946CA4" w:rsidRPr="001E4C91" w:rsidRDefault="00946CA4"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lastRenderedPageBreak/>
        <w:t xml:space="preserve">Kollár was in a position to support this kind of case with legal-historical arguments. He was from a Slovak ethnic </w:t>
      </w:r>
      <w:proofErr w:type="gramStart"/>
      <w:r w:rsidRPr="001E4C91">
        <w:rPr>
          <w:rFonts w:asciiTheme="minorHAnsi" w:hAnsiTheme="minorHAnsi"/>
          <w:sz w:val="22"/>
          <w:szCs w:val="22"/>
        </w:rPr>
        <w:t>background, and</w:t>
      </w:r>
      <w:proofErr w:type="gramEnd"/>
      <w:r w:rsidRPr="001E4C91">
        <w:rPr>
          <w:rFonts w:asciiTheme="minorHAnsi" w:hAnsiTheme="minorHAnsi"/>
          <w:sz w:val="22"/>
          <w:szCs w:val="22"/>
        </w:rPr>
        <w:t xml:space="preserve"> was a Jesuit until </w:t>
      </w:r>
      <w:r w:rsidR="000C3605" w:rsidRPr="001E4C91">
        <w:rPr>
          <w:rFonts w:asciiTheme="minorHAnsi" w:hAnsiTheme="minorHAnsi"/>
          <w:sz w:val="22"/>
          <w:szCs w:val="22"/>
        </w:rPr>
        <w:t>1748</w:t>
      </w:r>
      <w:r w:rsidRPr="001E4C91">
        <w:rPr>
          <w:rFonts w:asciiTheme="minorHAnsi" w:hAnsiTheme="minorHAnsi"/>
          <w:sz w:val="22"/>
          <w:szCs w:val="22"/>
        </w:rPr>
        <w:t>. He was a protégé of Maria Theresia’s</w:t>
      </w:r>
      <w:r w:rsidR="0067631E" w:rsidRPr="001E4C91">
        <w:rPr>
          <w:rFonts w:asciiTheme="minorHAnsi" w:hAnsiTheme="minorHAnsi"/>
          <w:sz w:val="22"/>
          <w:szCs w:val="22"/>
        </w:rPr>
        <w:t xml:space="preserve"> </w:t>
      </w:r>
      <w:r w:rsidR="0067631E" w:rsidRPr="001E4C91">
        <w:t xml:space="preserve">chief </w:t>
      </w:r>
      <w:proofErr w:type="gramStart"/>
      <w:r w:rsidR="0067631E" w:rsidRPr="001E4C91">
        <w:t>librarian</w:t>
      </w:r>
      <w:r w:rsidR="0067631E" w:rsidRPr="001E4C91" w:rsidDel="0067631E">
        <w:rPr>
          <w:rFonts w:asciiTheme="minorHAnsi" w:hAnsiTheme="minorHAnsi"/>
          <w:sz w:val="22"/>
          <w:szCs w:val="22"/>
        </w:rPr>
        <w:t xml:space="preserve"> </w:t>
      </w:r>
      <w:r w:rsidRPr="001E4C91">
        <w:rPr>
          <w:rFonts w:asciiTheme="minorHAnsi" w:hAnsiTheme="minorHAnsi"/>
          <w:sz w:val="22"/>
          <w:szCs w:val="22"/>
        </w:rPr>
        <w:t>,</w:t>
      </w:r>
      <w:proofErr w:type="gramEnd"/>
      <w:r w:rsidRPr="001E4C91">
        <w:rPr>
          <w:rFonts w:asciiTheme="minorHAnsi" w:hAnsiTheme="minorHAnsi"/>
          <w:sz w:val="22"/>
          <w:szCs w:val="22"/>
        </w:rPr>
        <w:t xml:space="preserve"> van </w:t>
      </w:r>
      <w:proofErr w:type="spellStart"/>
      <w:r w:rsidRPr="001E4C91">
        <w:rPr>
          <w:rFonts w:asciiTheme="minorHAnsi" w:hAnsiTheme="minorHAnsi"/>
          <w:sz w:val="22"/>
          <w:szCs w:val="22"/>
        </w:rPr>
        <w:t>Swieten</w:t>
      </w:r>
      <w:proofErr w:type="spellEnd"/>
      <w:r w:rsidRPr="001E4C91">
        <w:rPr>
          <w:rFonts w:asciiTheme="minorHAnsi" w:hAnsiTheme="minorHAnsi"/>
          <w:sz w:val="22"/>
          <w:szCs w:val="22"/>
        </w:rPr>
        <w:t xml:space="preserve">. He </w:t>
      </w:r>
      <w:r w:rsidR="0067631E" w:rsidRPr="001E4C91">
        <w:rPr>
          <w:rFonts w:asciiTheme="minorHAnsi" w:hAnsiTheme="minorHAnsi"/>
          <w:sz w:val="22"/>
          <w:szCs w:val="22"/>
        </w:rPr>
        <w:t xml:space="preserve">became </w:t>
      </w:r>
      <w:r w:rsidRPr="001E4C91">
        <w:rPr>
          <w:rFonts w:asciiTheme="minorHAnsi" w:hAnsiTheme="minorHAnsi"/>
          <w:sz w:val="22"/>
          <w:szCs w:val="22"/>
        </w:rPr>
        <w:t>a court councillor, was given the post of court librarian, and appointed to the Hungarian nobility.</w:t>
      </w:r>
    </w:p>
    <w:p w14:paraId="149AA5A8" w14:textId="508F1DD3" w:rsidR="00FE7FE7" w:rsidRPr="001E4C91" w:rsidRDefault="00FE7FE7"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Kollár published his book </w:t>
      </w:r>
      <w:r w:rsidRPr="001E4C91">
        <w:rPr>
          <w:rFonts w:asciiTheme="minorHAnsi" w:hAnsiTheme="minorHAnsi" w:cs="Arial"/>
          <w:i/>
          <w:iCs/>
          <w:color w:val="1F1F1F"/>
          <w:sz w:val="22"/>
          <w:szCs w:val="22"/>
          <w:shd w:val="clear" w:color="auto" w:fill="FFFFFF"/>
        </w:rPr>
        <w:t>On the Origins and Perpetual Use of the Legislative Powers of the Apostolic Kings of Hungary in Matters Ecclesiastical</w:t>
      </w:r>
      <w:r w:rsidRPr="001E4C91">
        <w:rPr>
          <w:rFonts w:asciiTheme="minorHAnsi" w:hAnsiTheme="minorHAnsi"/>
          <w:i/>
          <w:iCs/>
          <w:sz w:val="22"/>
          <w:szCs w:val="22"/>
        </w:rPr>
        <w:t xml:space="preserve"> </w:t>
      </w:r>
      <w:r w:rsidRPr="001E4C91">
        <w:rPr>
          <w:rFonts w:asciiTheme="minorHAnsi" w:hAnsiTheme="minorHAnsi"/>
          <w:sz w:val="22"/>
          <w:szCs w:val="22"/>
        </w:rPr>
        <w:t>before the meeting of the Diet in 1764. At this diet, Maria Theresia tried to force the nobility and clergy to pay taxes. Kollár’s historical overview of Hungarian kings’ legislative powers relied especially on Grotius</w:t>
      </w:r>
      <w:r w:rsidR="00425305" w:rsidRPr="001E4C91">
        <w:rPr>
          <w:rFonts w:asciiTheme="minorHAnsi" w:hAnsiTheme="minorHAnsi"/>
          <w:sz w:val="22"/>
          <w:szCs w:val="22"/>
        </w:rPr>
        <w:t>’s concept of supreme power</w:t>
      </w:r>
      <w:r w:rsidRPr="001E4C91">
        <w:rPr>
          <w:rFonts w:asciiTheme="minorHAnsi" w:hAnsiTheme="minorHAnsi"/>
          <w:sz w:val="22"/>
          <w:szCs w:val="22"/>
        </w:rPr>
        <w:t xml:space="preserve">. He warned against </w:t>
      </w:r>
      <w:r w:rsidR="00425305" w:rsidRPr="001E4C91">
        <w:rPr>
          <w:rFonts w:asciiTheme="minorHAnsi" w:hAnsiTheme="minorHAnsi"/>
          <w:sz w:val="22"/>
          <w:szCs w:val="22"/>
        </w:rPr>
        <w:t>the multiplicity of supreme powers</w:t>
      </w:r>
      <w:r w:rsidRPr="001E4C91">
        <w:rPr>
          <w:rFonts w:asciiTheme="minorHAnsi" w:hAnsiTheme="minorHAnsi"/>
          <w:sz w:val="22"/>
          <w:szCs w:val="22"/>
        </w:rPr>
        <w:t xml:space="preserve">, which he said contradicted the natural order. </w:t>
      </w:r>
    </w:p>
    <w:p w14:paraId="6CA34865" w14:textId="2090486E" w:rsidR="00FE7FE7" w:rsidRPr="001E4C91" w:rsidRDefault="00FE7FE7"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The clergy represented the weakest point, so the </w:t>
      </w:r>
      <w:r w:rsidR="00B833D4" w:rsidRPr="001E4C91">
        <w:rPr>
          <w:rFonts w:asciiTheme="minorHAnsi" w:hAnsiTheme="minorHAnsi"/>
          <w:sz w:val="22"/>
          <w:szCs w:val="22"/>
        </w:rPr>
        <w:t xml:space="preserve">court </w:t>
      </w:r>
      <w:r w:rsidRPr="001E4C91">
        <w:rPr>
          <w:rFonts w:asciiTheme="minorHAnsi" w:hAnsiTheme="minorHAnsi"/>
          <w:sz w:val="22"/>
          <w:szCs w:val="22"/>
        </w:rPr>
        <w:t>started the attack there. Kollár cited Grotius’ argument that since it was established that the ruler</w:t>
      </w:r>
      <w:r w:rsidR="00AB0894" w:rsidRPr="001E4C91">
        <w:rPr>
          <w:rFonts w:asciiTheme="minorHAnsi" w:hAnsiTheme="minorHAnsi"/>
          <w:sz w:val="22"/>
          <w:szCs w:val="22"/>
        </w:rPr>
        <w:t xml:space="preserve"> with supreme power</w:t>
      </w:r>
      <w:r w:rsidRPr="001E4C91">
        <w:rPr>
          <w:rFonts w:asciiTheme="minorHAnsi" w:hAnsiTheme="minorHAnsi"/>
          <w:sz w:val="22"/>
          <w:szCs w:val="22"/>
        </w:rPr>
        <w:t xml:space="preserve"> could choose which religion prevailed in his state, it followed that he had</w:t>
      </w:r>
      <w:r w:rsidR="00AB0894" w:rsidRPr="001E4C91">
        <w:rPr>
          <w:rFonts w:asciiTheme="minorHAnsi" w:hAnsiTheme="minorHAnsi"/>
          <w:sz w:val="22"/>
          <w:szCs w:val="22"/>
        </w:rPr>
        <w:t xml:space="preserve"> considerable</w:t>
      </w:r>
      <w:r w:rsidRPr="001E4C91">
        <w:rPr>
          <w:rFonts w:asciiTheme="minorHAnsi" w:hAnsiTheme="minorHAnsi"/>
          <w:sz w:val="22"/>
          <w:szCs w:val="22"/>
        </w:rPr>
        <w:t xml:space="preserve"> power over the church</w:t>
      </w:r>
      <w:r w:rsidR="00AB0894" w:rsidRPr="001E4C91">
        <w:rPr>
          <w:rFonts w:asciiTheme="minorHAnsi" w:hAnsiTheme="minorHAnsi"/>
          <w:sz w:val="22"/>
          <w:szCs w:val="22"/>
        </w:rPr>
        <w:t xml:space="preserve"> matters which were not defined by God</w:t>
      </w:r>
      <w:r w:rsidRPr="001E4C91">
        <w:rPr>
          <w:rFonts w:asciiTheme="minorHAnsi" w:hAnsiTheme="minorHAnsi"/>
          <w:sz w:val="22"/>
          <w:szCs w:val="22"/>
        </w:rPr>
        <w:t xml:space="preserve">. Grotius himself </w:t>
      </w:r>
      <w:proofErr w:type="gramStart"/>
      <w:r w:rsidRPr="001E4C91">
        <w:rPr>
          <w:rFonts w:asciiTheme="minorHAnsi" w:hAnsiTheme="minorHAnsi"/>
          <w:sz w:val="22"/>
          <w:szCs w:val="22"/>
        </w:rPr>
        <w:t>cited  Hungarian</w:t>
      </w:r>
      <w:proofErr w:type="gramEnd"/>
      <w:r w:rsidRPr="001E4C91">
        <w:rPr>
          <w:rFonts w:asciiTheme="minorHAnsi" w:hAnsiTheme="minorHAnsi"/>
          <w:sz w:val="22"/>
          <w:szCs w:val="22"/>
        </w:rPr>
        <w:t xml:space="preserve"> example</w:t>
      </w:r>
      <w:r w:rsidR="00425305" w:rsidRPr="001E4C91">
        <w:rPr>
          <w:rFonts w:asciiTheme="minorHAnsi" w:hAnsiTheme="minorHAnsi"/>
          <w:sz w:val="22"/>
          <w:szCs w:val="22"/>
        </w:rPr>
        <w:t>s</w:t>
      </w:r>
      <w:r w:rsidRPr="001E4C91">
        <w:rPr>
          <w:rFonts w:asciiTheme="minorHAnsi" w:hAnsiTheme="minorHAnsi"/>
          <w:sz w:val="22"/>
          <w:szCs w:val="22"/>
        </w:rPr>
        <w:t>. Kollár said that King Stephen had exercised this power when he decided that Hungary should be Christian not pagan.</w:t>
      </w:r>
    </w:p>
    <w:p w14:paraId="2A983EB2" w14:textId="2F1DE920" w:rsidR="006852A9" w:rsidRPr="001E4C91" w:rsidRDefault="00FE7FE7" w:rsidP="006852A9">
      <w:pPr>
        <w:tabs>
          <w:tab w:val="left" w:pos="6927"/>
        </w:tabs>
        <w:spacing w:after="100" w:afterAutospacing="1" w:line="254" w:lineRule="auto"/>
        <w:rPr>
          <w:rFonts w:asciiTheme="minorHAnsi" w:hAnsiTheme="minorHAnsi"/>
          <w:sz w:val="22"/>
          <w:szCs w:val="22"/>
        </w:rPr>
      </w:pPr>
      <w:r w:rsidRPr="001E4C91">
        <w:rPr>
          <w:rFonts w:asciiTheme="minorHAnsi" w:hAnsiTheme="minorHAnsi"/>
          <w:sz w:val="22"/>
          <w:szCs w:val="22"/>
        </w:rPr>
        <w:t xml:space="preserve">Kollár </w:t>
      </w:r>
      <w:r w:rsidR="006852A9" w:rsidRPr="001E4C91">
        <w:rPr>
          <w:rFonts w:asciiTheme="minorHAnsi" w:hAnsiTheme="minorHAnsi"/>
          <w:sz w:val="22"/>
          <w:szCs w:val="22"/>
        </w:rPr>
        <w:t xml:space="preserve">also needed to make the case for absolute power in the secular realm. He </w:t>
      </w:r>
      <w:r w:rsidRPr="001E4C91">
        <w:rPr>
          <w:rFonts w:asciiTheme="minorHAnsi" w:hAnsiTheme="minorHAnsi"/>
          <w:sz w:val="22"/>
          <w:szCs w:val="22"/>
        </w:rPr>
        <w:t>developed parallels between Stephen</w:t>
      </w:r>
      <w:r w:rsidR="00AB0894" w:rsidRPr="001E4C91">
        <w:rPr>
          <w:rFonts w:asciiTheme="minorHAnsi" w:hAnsiTheme="minorHAnsi"/>
          <w:sz w:val="22"/>
          <w:szCs w:val="22"/>
        </w:rPr>
        <w:t xml:space="preserve"> I</w:t>
      </w:r>
      <w:r w:rsidRPr="001E4C91">
        <w:rPr>
          <w:rFonts w:asciiTheme="minorHAnsi" w:hAnsiTheme="minorHAnsi"/>
          <w:sz w:val="22"/>
          <w:szCs w:val="22"/>
        </w:rPr>
        <w:t xml:space="preserve"> and Charlemagne, and more generally between Hungary and France.</w:t>
      </w:r>
      <w:r w:rsidR="006852A9" w:rsidRPr="001E4C91">
        <w:rPr>
          <w:rFonts w:asciiTheme="minorHAnsi" w:hAnsiTheme="minorHAnsi"/>
          <w:sz w:val="22"/>
          <w:szCs w:val="22"/>
        </w:rPr>
        <w:t xml:space="preserve"> He argued that there was no case for concluding that the consent of the royal council was necessary. He argued that the theory that there were limits to kingly power was more recent. It was a bold move to recruit St Stephen to his cause, when traditionally </w:t>
      </w:r>
      <w:r w:rsidR="006E60A7" w:rsidRPr="001E4C91">
        <w:rPr>
          <w:rFonts w:asciiTheme="minorHAnsi" w:hAnsiTheme="minorHAnsi"/>
          <w:sz w:val="22"/>
          <w:szCs w:val="22"/>
        </w:rPr>
        <w:t xml:space="preserve">ancient </w:t>
      </w:r>
      <w:r w:rsidR="006852A9" w:rsidRPr="001E4C91">
        <w:rPr>
          <w:rFonts w:asciiTheme="minorHAnsi" w:hAnsiTheme="minorHAnsi"/>
          <w:sz w:val="22"/>
          <w:szCs w:val="22"/>
        </w:rPr>
        <w:t>liberties</w:t>
      </w:r>
      <w:r w:rsidR="006E60A7" w:rsidRPr="001E4C91">
        <w:rPr>
          <w:rFonts w:asciiTheme="minorHAnsi" w:hAnsiTheme="minorHAnsi"/>
          <w:sz w:val="22"/>
          <w:szCs w:val="22"/>
        </w:rPr>
        <w:t xml:space="preserve"> of the estates</w:t>
      </w:r>
      <w:r w:rsidR="006852A9" w:rsidRPr="001E4C91">
        <w:rPr>
          <w:rFonts w:asciiTheme="minorHAnsi" w:hAnsiTheme="minorHAnsi"/>
          <w:sz w:val="22"/>
          <w:szCs w:val="22"/>
        </w:rPr>
        <w:t xml:space="preserve"> were said to descend from him. He concluded that the nobility should pay taxes.</w:t>
      </w:r>
    </w:p>
    <w:p w14:paraId="70CC22D3" w14:textId="77777777" w:rsidR="006852A9" w:rsidRPr="001E4C91" w:rsidRDefault="006852A9"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The book caused outrage, including demands that it should be burnt. The Diet formally objected, and in order to appease them, Maria Theresia banned the book. Kollár said that like Copernicus and Galileo he was being rejected in his own time. Maria Theresia ceased to summon the Diet. </w:t>
      </w:r>
    </w:p>
    <w:p w14:paraId="3E1AD12A" w14:textId="77777777" w:rsidR="006852A9" w:rsidRPr="001E4C91" w:rsidRDefault="006852A9" w:rsidP="006852A9">
      <w:pPr>
        <w:spacing w:after="100" w:afterAutospacing="1" w:line="254" w:lineRule="auto"/>
        <w:rPr>
          <w:rFonts w:asciiTheme="minorHAnsi" w:hAnsiTheme="minorHAnsi"/>
          <w:sz w:val="22"/>
          <w:szCs w:val="22"/>
        </w:rPr>
      </w:pPr>
    </w:p>
    <w:p w14:paraId="3ABDAF44" w14:textId="0C923919" w:rsidR="006852A9" w:rsidRPr="001E4C91" w:rsidRDefault="006852A9"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In István M., Szijártó, Wim </w:t>
      </w:r>
      <w:proofErr w:type="spellStart"/>
      <w:r w:rsidRPr="001E4C91">
        <w:rPr>
          <w:rFonts w:asciiTheme="minorHAnsi" w:hAnsiTheme="minorHAnsi"/>
          <w:sz w:val="22"/>
          <w:szCs w:val="22"/>
        </w:rPr>
        <w:t>Blockmans</w:t>
      </w:r>
      <w:proofErr w:type="spellEnd"/>
      <w:r w:rsidRPr="001E4C91">
        <w:rPr>
          <w:rFonts w:asciiTheme="minorHAnsi" w:hAnsiTheme="minorHAnsi"/>
          <w:sz w:val="22"/>
          <w:szCs w:val="22"/>
        </w:rPr>
        <w:t xml:space="preserve">, and László </w:t>
      </w:r>
      <w:proofErr w:type="spellStart"/>
      <w:r w:rsidRPr="001E4C91">
        <w:rPr>
          <w:rFonts w:asciiTheme="minorHAnsi" w:hAnsiTheme="minorHAnsi"/>
          <w:sz w:val="22"/>
          <w:szCs w:val="22"/>
        </w:rPr>
        <w:t>Kontler</w:t>
      </w:r>
      <w:proofErr w:type="spellEnd"/>
      <w:r w:rsidRPr="001E4C91">
        <w:rPr>
          <w:rFonts w:asciiTheme="minorHAnsi" w:hAnsiTheme="minorHAnsi"/>
          <w:sz w:val="22"/>
          <w:szCs w:val="22"/>
        </w:rPr>
        <w:t xml:space="preserve">. </w:t>
      </w:r>
      <w:r w:rsidRPr="001E4C91">
        <w:rPr>
          <w:rFonts w:asciiTheme="minorHAnsi" w:hAnsiTheme="minorHAnsi"/>
          <w:i/>
          <w:iCs/>
          <w:sz w:val="22"/>
          <w:szCs w:val="22"/>
        </w:rPr>
        <w:t xml:space="preserve">Parliamentarism in Northern and East-Central Europe in the Long Eighteenth Century. </w:t>
      </w:r>
      <w:proofErr w:type="gramStart"/>
      <w:r w:rsidRPr="001E4C91">
        <w:rPr>
          <w:rFonts w:asciiTheme="minorHAnsi" w:hAnsiTheme="minorHAnsi"/>
          <w:sz w:val="22"/>
          <w:szCs w:val="22"/>
        </w:rPr>
        <w:t>2022</w:t>
      </w:r>
      <w:r w:rsidR="00F87246" w:rsidRPr="001E4C91">
        <w:rPr>
          <w:rFonts w:asciiTheme="minorHAnsi" w:hAnsiTheme="minorHAnsi"/>
          <w:sz w:val="22"/>
          <w:szCs w:val="22"/>
        </w:rPr>
        <w:t xml:space="preserve">  it</w:t>
      </w:r>
      <w:proofErr w:type="gramEnd"/>
      <w:r w:rsidR="00F87246" w:rsidRPr="001E4C91">
        <w:rPr>
          <w:rFonts w:asciiTheme="minorHAnsi" w:hAnsiTheme="minorHAnsi"/>
          <w:sz w:val="22"/>
          <w:szCs w:val="22"/>
        </w:rPr>
        <w:t xml:space="preserve"> is made clear that freedom was central to political thought in both Poland and Hungary, including the nation’s freedom, which in turn was seen to rest on citizen participation in government.</w:t>
      </w:r>
    </w:p>
    <w:p w14:paraId="3D698DE9" w14:textId="0B3E1721" w:rsidR="00F87246" w:rsidRPr="001E4C91" w:rsidRDefault="00F87246"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That provided the context for an elaborated reply to Kollár </w:t>
      </w:r>
      <w:proofErr w:type="spellStart"/>
      <w:r w:rsidRPr="001E4C91">
        <w:rPr>
          <w:rFonts w:asciiTheme="minorHAnsi" w:hAnsiTheme="minorHAnsi"/>
          <w:sz w:val="22"/>
          <w:szCs w:val="22"/>
        </w:rPr>
        <w:t>by</w:t>
      </w:r>
      <w:r w:rsidR="009F02F0" w:rsidRPr="001E4C91">
        <w:rPr>
          <w:rFonts w:asciiTheme="minorHAnsi" w:hAnsiTheme="minorHAnsi"/>
          <w:sz w:val="22"/>
          <w:szCs w:val="22"/>
        </w:rPr>
        <w:t>István</w:t>
      </w:r>
      <w:proofErr w:type="spellEnd"/>
      <w:r w:rsidR="009F02F0" w:rsidRPr="001E4C91">
        <w:rPr>
          <w:rFonts w:asciiTheme="minorHAnsi" w:hAnsiTheme="minorHAnsi"/>
          <w:sz w:val="22"/>
          <w:szCs w:val="22"/>
        </w:rPr>
        <w:t xml:space="preserve"> Ferenc </w:t>
      </w:r>
      <w:r w:rsidR="007A206D" w:rsidRPr="001E4C91">
        <w:rPr>
          <w:rFonts w:asciiTheme="minorHAnsi" w:hAnsiTheme="minorHAnsi"/>
          <w:sz w:val="22"/>
          <w:szCs w:val="22"/>
        </w:rPr>
        <w:t>Péchy</w:t>
      </w:r>
      <w:r w:rsidR="0062640A" w:rsidRPr="001E4C91">
        <w:rPr>
          <w:rFonts w:asciiTheme="minorHAnsi" w:hAnsiTheme="minorHAnsi"/>
          <w:sz w:val="22"/>
          <w:szCs w:val="22"/>
        </w:rPr>
        <w:t xml:space="preserve">, an erudite Hungarian nobleman and an ardent defender of the Hungarian </w:t>
      </w:r>
      <w:r w:rsidR="0044144C" w:rsidRPr="001E4C91">
        <w:rPr>
          <w:rFonts w:asciiTheme="minorHAnsi" w:hAnsiTheme="minorHAnsi"/>
          <w:sz w:val="22"/>
          <w:szCs w:val="22"/>
        </w:rPr>
        <w:t>e</w:t>
      </w:r>
      <w:r w:rsidR="0062640A" w:rsidRPr="001E4C91">
        <w:rPr>
          <w:rFonts w:asciiTheme="minorHAnsi" w:hAnsiTheme="minorHAnsi"/>
          <w:sz w:val="22"/>
          <w:szCs w:val="22"/>
        </w:rPr>
        <w:t>state</w:t>
      </w:r>
      <w:r w:rsidR="0044144C" w:rsidRPr="001E4C91">
        <w:rPr>
          <w:rFonts w:asciiTheme="minorHAnsi" w:hAnsiTheme="minorHAnsi"/>
          <w:sz w:val="22"/>
          <w:szCs w:val="22"/>
        </w:rPr>
        <w:t>s</w:t>
      </w:r>
      <w:r w:rsidR="0062640A" w:rsidRPr="001E4C91">
        <w:rPr>
          <w:rFonts w:asciiTheme="minorHAnsi" w:hAnsiTheme="minorHAnsi"/>
          <w:sz w:val="22"/>
          <w:szCs w:val="22"/>
        </w:rPr>
        <w:t xml:space="preserve"> and </w:t>
      </w:r>
      <w:r w:rsidR="0044144C" w:rsidRPr="001E4C91">
        <w:rPr>
          <w:rFonts w:asciiTheme="minorHAnsi" w:hAnsiTheme="minorHAnsi"/>
          <w:sz w:val="22"/>
          <w:szCs w:val="22"/>
        </w:rPr>
        <w:t xml:space="preserve">their </w:t>
      </w:r>
      <w:r w:rsidR="0062640A" w:rsidRPr="001E4C91">
        <w:rPr>
          <w:rFonts w:asciiTheme="minorHAnsi" w:hAnsiTheme="minorHAnsi"/>
          <w:sz w:val="22"/>
          <w:szCs w:val="22"/>
        </w:rPr>
        <w:t xml:space="preserve">liberties. He had studied law. He </w:t>
      </w:r>
      <w:proofErr w:type="gramStart"/>
      <w:r w:rsidR="0062640A" w:rsidRPr="001E4C91">
        <w:rPr>
          <w:rFonts w:asciiTheme="minorHAnsi" w:hAnsiTheme="minorHAnsi"/>
          <w:sz w:val="22"/>
          <w:szCs w:val="22"/>
        </w:rPr>
        <w:t>wasn’t able to</w:t>
      </w:r>
      <w:proofErr w:type="gramEnd"/>
      <w:r w:rsidR="0062640A" w:rsidRPr="001E4C91">
        <w:rPr>
          <w:rFonts w:asciiTheme="minorHAnsi" w:hAnsiTheme="minorHAnsi"/>
          <w:sz w:val="22"/>
          <w:szCs w:val="22"/>
        </w:rPr>
        <w:t xml:space="preserve"> publish his work</w:t>
      </w:r>
      <w:r w:rsidR="0044144C" w:rsidRPr="001E4C91">
        <w:rPr>
          <w:rFonts w:asciiTheme="minorHAnsi" w:hAnsiTheme="minorHAnsi"/>
          <w:sz w:val="22"/>
          <w:szCs w:val="22"/>
        </w:rPr>
        <w:t xml:space="preserve"> due to </w:t>
      </w:r>
      <w:proofErr w:type="spellStart"/>
      <w:r w:rsidR="00B35F4A" w:rsidRPr="001E4C91">
        <w:rPr>
          <w:rFonts w:asciiTheme="minorHAnsi" w:hAnsiTheme="minorHAnsi"/>
          <w:sz w:val="22"/>
          <w:szCs w:val="22"/>
        </w:rPr>
        <w:t>censorship</w:t>
      </w:r>
      <w:r w:rsidR="0062640A" w:rsidRPr="001E4C91">
        <w:rPr>
          <w:rFonts w:asciiTheme="minorHAnsi" w:hAnsiTheme="minorHAnsi"/>
          <w:sz w:val="22"/>
          <w:szCs w:val="22"/>
        </w:rPr>
        <w:t>but</w:t>
      </w:r>
      <w:proofErr w:type="spellEnd"/>
      <w:r w:rsidR="0062640A" w:rsidRPr="001E4C91">
        <w:rPr>
          <w:rFonts w:asciiTheme="minorHAnsi" w:hAnsiTheme="minorHAnsi"/>
          <w:sz w:val="22"/>
          <w:szCs w:val="22"/>
        </w:rPr>
        <w:t xml:space="preserve"> it circulated in manuscript. He cited the Israelites and the Romans as precedents for the Hungarians</w:t>
      </w:r>
      <w:r w:rsidR="0044144C" w:rsidRPr="001E4C91">
        <w:rPr>
          <w:rFonts w:asciiTheme="minorHAnsi" w:hAnsiTheme="minorHAnsi"/>
          <w:sz w:val="22"/>
          <w:szCs w:val="22"/>
        </w:rPr>
        <w:t xml:space="preserve">’ political </w:t>
      </w:r>
      <w:r w:rsidR="00B35F4A" w:rsidRPr="001E4C91">
        <w:rPr>
          <w:rFonts w:asciiTheme="minorHAnsi" w:hAnsiTheme="minorHAnsi"/>
          <w:sz w:val="22"/>
          <w:szCs w:val="22"/>
        </w:rPr>
        <w:t>constitution</w:t>
      </w:r>
      <w:r w:rsidR="0062640A" w:rsidRPr="001E4C91">
        <w:rPr>
          <w:rFonts w:asciiTheme="minorHAnsi" w:hAnsiTheme="minorHAnsi"/>
          <w:sz w:val="22"/>
          <w:szCs w:val="22"/>
        </w:rPr>
        <w:t>. He argued that it was crucial for kings to show respect for the nobility. He said that only if he had the love of his people could the king sleep well. Roman emperors who had grasped at absolute power had come to sticky ends. Roman and Spartan states lasted until people tried to use them as bases to raise their own power.</w:t>
      </w:r>
    </w:p>
    <w:p w14:paraId="3C749EF7" w14:textId="680A0FF9" w:rsidR="0062640A" w:rsidRPr="001E4C91" w:rsidRDefault="009814B1"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lastRenderedPageBreak/>
        <w:t xml:space="preserve">Péchy </w:t>
      </w:r>
      <w:r w:rsidR="0062640A" w:rsidRPr="001E4C91">
        <w:rPr>
          <w:rFonts w:asciiTheme="minorHAnsi" w:hAnsiTheme="minorHAnsi"/>
          <w:sz w:val="22"/>
          <w:szCs w:val="22"/>
        </w:rPr>
        <w:t xml:space="preserve">was critical of Grotius’ role and influence. He said that multiple religions strengthened rulers and created divisions among peoples. </w:t>
      </w:r>
      <w:proofErr w:type="gramStart"/>
      <w:r w:rsidR="0062640A" w:rsidRPr="001E4C91">
        <w:rPr>
          <w:rFonts w:asciiTheme="minorHAnsi" w:hAnsiTheme="minorHAnsi"/>
          <w:sz w:val="22"/>
          <w:szCs w:val="22"/>
        </w:rPr>
        <w:t>Also</w:t>
      </w:r>
      <w:proofErr w:type="gramEnd"/>
      <w:r w:rsidR="0062640A" w:rsidRPr="001E4C91">
        <w:rPr>
          <w:rFonts w:asciiTheme="minorHAnsi" w:hAnsiTheme="minorHAnsi"/>
          <w:sz w:val="22"/>
          <w:szCs w:val="22"/>
        </w:rPr>
        <w:t xml:space="preserve"> that Grotius’ thought was alien to Hungary’s spirit and customs.</w:t>
      </w:r>
    </w:p>
    <w:p w14:paraId="0D2FC452" w14:textId="651CB63B" w:rsidR="0062640A" w:rsidRPr="001E4C91" w:rsidRDefault="0062640A"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In </w:t>
      </w:r>
      <w:r w:rsidR="0099518C" w:rsidRPr="001E4C91">
        <w:rPr>
          <w:rFonts w:asciiTheme="minorHAnsi" w:hAnsiTheme="minorHAnsi"/>
          <w:sz w:val="22"/>
          <w:szCs w:val="22"/>
        </w:rPr>
        <w:t>1797</w:t>
      </w:r>
      <w:r w:rsidRPr="001E4C91">
        <w:rPr>
          <w:rFonts w:asciiTheme="minorHAnsi" w:hAnsiTheme="minorHAnsi"/>
          <w:sz w:val="22"/>
          <w:szCs w:val="22"/>
        </w:rPr>
        <w:t xml:space="preserve">, </w:t>
      </w:r>
      <w:r w:rsidR="009F02F0" w:rsidRPr="001E4C91">
        <w:rPr>
          <w:rFonts w:asciiTheme="minorHAnsi" w:hAnsiTheme="minorHAnsi"/>
          <w:sz w:val="22"/>
          <w:szCs w:val="22"/>
        </w:rPr>
        <w:t xml:space="preserve">Imre </w:t>
      </w:r>
      <w:proofErr w:type="spellStart"/>
      <w:r w:rsidRPr="001E4C91">
        <w:rPr>
          <w:rFonts w:asciiTheme="minorHAnsi" w:hAnsiTheme="minorHAnsi"/>
          <w:sz w:val="22"/>
          <w:szCs w:val="22"/>
        </w:rPr>
        <w:t>Vajkovic</w:t>
      </w:r>
      <w:r w:rsidR="003A3B45" w:rsidRPr="001E4C91">
        <w:rPr>
          <w:rFonts w:asciiTheme="minorHAnsi" w:hAnsiTheme="minorHAnsi"/>
          <w:sz w:val="22"/>
          <w:szCs w:val="22"/>
        </w:rPr>
        <w:t>s</w:t>
      </w:r>
      <w:proofErr w:type="spellEnd"/>
      <w:r w:rsidRPr="001E4C91">
        <w:rPr>
          <w:rFonts w:asciiTheme="minorHAnsi" w:hAnsiTheme="minorHAnsi"/>
          <w:sz w:val="22"/>
          <w:szCs w:val="22"/>
        </w:rPr>
        <w:t xml:space="preserve"> took a different approach. He was a former Jesuit priest who taught various subjects, including canon law, before becoming a bishop and censor. He said that Grotius gave a false image of supreme power.</w:t>
      </w:r>
    </w:p>
    <w:p w14:paraId="63A1C03D" w14:textId="35DCF0A2" w:rsidR="0062640A" w:rsidRPr="001E4C91" w:rsidRDefault="0062640A"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In the 1790s, after the death of Joseph</w:t>
      </w:r>
      <w:r w:rsidR="0099518C" w:rsidRPr="001E4C91">
        <w:rPr>
          <w:rFonts w:asciiTheme="minorHAnsi" w:hAnsiTheme="minorHAnsi"/>
          <w:sz w:val="22"/>
          <w:szCs w:val="22"/>
        </w:rPr>
        <w:t xml:space="preserve">, there seemed to be a chance for the Hungarian Diet to reclaim political power. It was in this context that </w:t>
      </w:r>
      <w:proofErr w:type="spellStart"/>
      <w:r w:rsidR="0099518C" w:rsidRPr="001E4C91">
        <w:rPr>
          <w:rFonts w:asciiTheme="minorHAnsi" w:hAnsiTheme="minorHAnsi"/>
          <w:sz w:val="22"/>
          <w:szCs w:val="22"/>
        </w:rPr>
        <w:t>Vajkovic</w:t>
      </w:r>
      <w:r w:rsidR="003A3B45" w:rsidRPr="001E4C91">
        <w:rPr>
          <w:rFonts w:asciiTheme="minorHAnsi" w:hAnsiTheme="minorHAnsi"/>
          <w:sz w:val="22"/>
          <w:szCs w:val="22"/>
        </w:rPr>
        <w:t>s</w:t>
      </w:r>
      <w:proofErr w:type="spellEnd"/>
      <w:r w:rsidR="0099518C" w:rsidRPr="001E4C91">
        <w:rPr>
          <w:rFonts w:asciiTheme="minorHAnsi" w:hAnsiTheme="minorHAnsi"/>
          <w:sz w:val="22"/>
          <w:szCs w:val="22"/>
        </w:rPr>
        <w:t xml:space="preserve"> spent 300 pages refuting Grotius. He argued that Grotius and Kollár had distorted kingly power for their own advantage. He said that in Europe the monarch’s power was always limited in some way. He also said Grotius was wrong about Hungarian kings. He said that contracts and supreme power were not incompatible.</w:t>
      </w:r>
    </w:p>
    <w:p w14:paraId="7F7B62D4" w14:textId="7513C33F" w:rsidR="0099518C" w:rsidRPr="001E4C91" w:rsidRDefault="0099518C"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Perhaps more surprisingly, he said the Grotius was a clandestine promoter of popular rebellions. Though this is perhaps less surprising if one </w:t>
      </w:r>
      <w:proofErr w:type="gramStart"/>
      <w:r w:rsidRPr="001E4C91">
        <w:rPr>
          <w:rFonts w:asciiTheme="minorHAnsi" w:hAnsiTheme="minorHAnsi"/>
          <w:sz w:val="22"/>
          <w:szCs w:val="22"/>
        </w:rPr>
        <w:t>takes into account</w:t>
      </w:r>
      <w:proofErr w:type="gramEnd"/>
      <w:r w:rsidRPr="001E4C91">
        <w:rPr>
          <w:rFonts w:asciiTheme="minorHAnsi" w:hAnsiTheme="minorHAnsi"/>
          <w:sz w:val="22"/>
          <w:szCs w:val="22"/>
        </w:rPr>
        <w:t xml:space="preserve"> Tuck’s argument that </w:t>
      </w:r>
      <w:r w:rsidR="009814B1" w:rsidRPr="001E4C91">
        <w:rPr>
          <w:rFonts w:asciiTheme="minorHAnsi" w:hAnsiTheme="minorHAnsi"/>
          <w:sz w:val="22"/>
          <w:szCs w:val="22"/>
        </w:rPr>
        <w:t xml:space="preserve">Grotius’s </w:t>
      </w:r>
      <w:r w:rsidR="009814B1" w:rsidRPr="001E4C91">
        <w:rPr>
          <w:rFonts w:asciiTheme="minorHAnsi" w:hAnsiTheme="minorHAnsi"/>
          <w:i/>
          <w:sz w:val="22"/>
          <w:szCs w:val="22"/>
        </w:rPr>
        <w:t xml:space="preserve">De Jure belli ac </w:t>
      </w:r>
      <w:proofErr w:type="spellStart"/>
      <w:r w:rsidR="009814B1" w:rsidRPr="001E4C91">
        <w:rPr>
          <w:rFonts w:asciiTheme="minorHAnsi" w:hAnsiTheme="minorHAnsi"/>
          <w:i/>
          <w:sz w:val="22"/>
          <w:szCs w:val="22"/>
        </w:rPr>
        <w:t>pacis</w:t>
      </w:r>
      <w:proofErr w:type="spellEnd"/>
      <w:r w:rsidR="009814B1" w:rsidRPr="001E4C91">
        <w:rPr>
          <w:rFonts w:asciiTheme="minorHAnsi" w:hAnsiTheme="minorHAnsi"/>
          <w:sz w:val="22"/>
          <w:szCs w:val="22"/>
        </w:rPr>
        <w:t xml:space="preserve"> can be read both as a </w:t>
      </w:r>
      <w:r w:rsidRPr="001E4C91">
        <w:rPr>
          <w:rFonts w:asciiTheme="minorHAnsi" w:hAnsiTheme="minorHAnsi"/>
          <w:sz w:val="22"/>
          <w:szCs w:val="22"/>
        </w:rPr>
        <w:t xml:space="preserve">defence of absolute power </w:t>
      </w:r>
      <w:r w:rsidR="00BA7294" w:rsidRPr="001E4C91">
        <w:rPr>
          <w:rFonts w:asciiTheme="minorHAnsi" w:hAnsiTheme="minorHAnsi"/>
          <w:sz w:val="22"/>
          <w:szCs w:val="22"/>
        </w:rPr>
        <w:t>and</w:t>
      </w:r>
      <w:r w:rsidRPr="001E4C91">
        <w:rPr>
          <w:rFonts w:asciiTheme="minorHAnsi" w:hAnsiTheme="minorHAnsi"/>
          <w:sz w:val="22"/>
          <w:szCs w:val="22"/>
        </w:rPr>
        <w:t xml:space="preserve"> also a</w:t>
      </w:r>
      <w:r w:rsidR="00BA7294" w:rsidRPr="001E4C91">
        <w:rPr>
          <w:rFonts w:asciiTheme="minorHAnsi" w:hAnsiTheme="minorHAnsi"/>
          <w:sz w:val="22"/>
          <w:szCs w:val="22"/>
        </w:rPr>
        <w:t>s a</w:t>
      </w:r>
      <w:r w:rsidRPr="001E4C91">
        <w:rPr>
          <w:rFonts w:asciiTheme="minorHAnsi" w:hAnsiTheme="minorHAnsi"/>
          <w:sz w:val="22"/>
          <w:szCs w:val="22"/>
        </w:rPr>
        <w:t xml:space="preserve"> defence of </w:t>
      </w:r>
      <w:r w:rsidR="009814B1" w:rsidRPr="001E4C91">
        <w:rPr>
          <w:rFonts w:asciiTheme="minorHAnsi" w:hAnsiTheme="minorHAnsi"/>
          <w:sz w:val="22"/>
          <w:szCs w:val="22"/>
        </w:rPr>
        <w:t>liberty</w:t>
      </w:r>
      <w:r w:rsidRPr="001E4C91">
        <w:rPr>
          <w:rFonts w:asciiTheme="minorHAnsi" w:hAnsiTheme="minorHAnsi"/>
          <w:sz w:val="22"/>
          <w:szCs w:val="22"/>
        </w:rPr>
        <w:t xml:space="preserve">. </w:t>
      </w:r>
      <w:proofErr w:type="spellStart"/>
      <w:r w:rsidRPr="001E4C91">
        <w:rPr>
          <w:rFonts w:asciiTheme="minorHAnsi" w:hAnsiTheme="minorHAnsi"/>
          <w:sz w:val="22"/>
          <w:szCs w:val="22"/>
        </w:rPr>
        <w:t>Vajkovic</w:t>
      </w:r>
      <w:r w:rsidR="003A3B45" w:rsidRPr="001E4C91">
        <w:rPr>
          <w:rFonts w:asciiTheme="minorHAnsi" w:hAnsiTheme="minorHAnsi"/>
          <w:sz w:val="22"/>
          <w:szCs w:val="22"/>
        </w:rPr>
        <w:t>s</w:t>
      </w:r>
      <w:proofErr w:type="spellEnd"/>
      <w:r w:rsidRPr="001E4C91">
        <w:rPr>
          <w:rFonts w:asciiTheme="minorHAnsi" w:hAnsiTheme="minorHAnsi"/>
          <w:sz w:val="22"/>
          <w:szCs w:val="22"/>
        </w:rPr>
        <w:t xml:space="preserve"> claimed to be uncovering Grotius’ true intention was to subject rulers to the people, as in the Netherlands. He said that it was now the Jacobins’ who acted on Grotius’ confiscatory principle.</w:t>
      </w:r>
    </w:p>
    <w:p w14:paraId="1D1464BF" w14:textId="7B626A6F" w:rsidR="0099518C" w:rsidRPr="001E4C91" w:rsidRDefault="0099518C"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This was the intellectual environment in which Adami developed his argument.</w:t>
      </w:r>
    </w:p>
    <w:p w14:paraId="778F76C6" w14:textId="116128A9" w:rsidR="0099518C" w:rsidRPr="001E4C91" w:rsidRDefault="0099518C" w:rsidP="006852A9">
      <w:pPr>
        <w:spacing w:after="100" w:afterAutospacing="1" w:line="254" w:lineRule="auto"/>
        <w:rPr>
          <w:rFonts w:asciiTheme="minorHAnsi" w:hAnsiTheme="minorHAnsi"/>
          <w:sz w:val="22"/>
          <w:szCs w:val="22"/>
        </w:rPr>
      </w:pPr>
      <w:r w:rsidRPr="001E4C91">
        <w:rPr>
          <w:rFonts w:asciiTheme="minorHAnsi" w:hAnsiTheme="minorHAnsi"/>
          <w:sz w:val="22"/>
          <w:szCs w:val="22"/>
        </w:rPr>
        <w:t xml:space="preserve">The Diet did manage to regain its powers in </w:t>
      </w:r>
      <w:r w:rsidR="00F73293" w:rsidRPr="001E4C91">
        <w:rPr>
          <w:rFonts w:asciiTheme="minorHAnsi" w:hAnsiTheme="minorHAnsi"/>
          <w:sz w:val="22"/>
          <w:szCs w:val="22"/>
        </w:rPr>
        <w:t>1790</w:t>
      </w:r>
      <w:r w:rsidRPr="001E4C91">
        <w:rPr>
          <w:rFonts w:asciiTheme="minorHAnsi" w:hAnsiTheme="minorHAnsi"/>
          <w:sz w:val="22"/>
          <w:szCs w:val="22"/>
        </w:rPr>
        <w:t xml:space="preserve">, </w:t>
      </w:r>
      <w:r w:rsidR="00F73293" w:rsidRPr="001E4C91">
        <w:rPr>
          <w:rFonts w:asciiTheme="minorHAnsi" w:hAnsiTheme="minorHAnsi"/>
          <w:sz w:val="22"/>
          <w:szCs w:val="22"/>
        </w:rPr>
        <w:t xml:space="preserve">and in </w:t>
      </w:r>
      <w:proofErr w:type="gramStart"/>
      <w:r w:rsidR="00F73293" w:rsidRPr="001E4C91">
        <w:rPr>
          <w:rFonts w:asciiTheme="minorHAnsi" w:hAnsiTheme="minorHAnsi"/>
          <w:sz w:val="22"/>
          <w:szCs w:val="22"/>
        </w:rPr>
        <w:t xml:space="preserve">1848 </w:t>
      </w:r>
      <w:r w:rsidRPr="001E4C91">
        <w:rPr>
          <w:rFonts w:asciiTheme="minorHAnsi" w:hAnsiTheme="minorHAnsi"/>
          <w:sz w:val="22"/>
          <w:szCs w:val="22"/>
        </w:rPr>
        <w:t xml:space="preserve"> was</w:t>
      </w:r>
      <w:proofErr w:type="gramEnd"/>
      <w:r w:rsidRPr="001E4C91">
        <w:rPr>
          <w:rFonts w:asciiTheme="minorHAnsi" w:hAnsiTheme="minorHAnsi"/>
          <w:sz w:val="22"/>
          <w:szCs w:val="22"/>
        </w:rPr>
        <w:t xml:space="preserve"> remodelled on the basis of popular representation.</w:t>
      </w:r>
    </w:p>
    <w:p w14:paraId="57F3DF6C" w14:textId="77777777" w:rsidR="0099518C" w:rsidRPr="001E4C91" w:rsidRDefault="0099518C" w:rsidP="006852A9">
      <w:pPr>
        <w:spacing w:after="100" w:afterAutospacing="1" w:line="254" w:lineRule="auto"/>
        <w:rPr>
          <w:rFonts w:asciiTheme="minorHAnsi" w:hAnsiTheme="minorHAnsi"/>
          <w:sz w:val="22"/>
          <w:szCs w:val="22"/>
        </w:rPr>
      </w:pPr>
    </w:p>
    <w:p w14:paraId="3F70C22D" w14:textId="6B21EE2A" w:rsidR="0099518C" w:rsidRPr="001E4C91" w:rsidRDefault="0099518C" w:rsidP="006852A9">
      <w:pPr>
        <w:spacing w:after="100" w:afterAutospacing="1" w:line="254" w:lineRule="auto"/>
        <w:rPr>
          <w:rFonts w:asciiTheme="minorHAnsi" w:hAnsiTheme="minorHAnsi"/>
          <w:b/>
          <w:bCs/>
          <w:sz w:val="22"/>
          <w:szCs w:val="22"/>
        </w:rPr>
      </w:pPr>
      <w:r w:rsidRPr="001E4C91">
        <w:rPr>
          <w:rFonts w:asciiTheme="minorHAnsi" w:hAnsiTheme="minorHAnsi"/>
          <w:b/>
          <w:bCs/>
          <w:sz w:val="22"/>
          <w:szCs w:val="22"/>
        </w:rPr>
        <w:t>DISCUSSION</w:t>
      </w:r>
    </w:p>
    <w:p w14:paraId="3CFABF3C" w14:textId="61369F01" w:rsidR="0099518C" w:rsidRPr="001E4C91" w:rsidRDefault="0099518C" w:rsidP="006852A9">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Mark </w:t>
      </w:r>
      <w:r w:rsidRPr="001E4C91">
        <w:rPr>
          <w:rFonts w:asciiTheme="minorHAnsi" w:hAnsiTheme="minorHAnsi"/>
          <w:sz w:val="22"/>
          <w:szCs w:val="22"/>
        </w:rPr>
        <w:t xml:space="preserve">asked why pick on Grotius, when surely many other natural law writers could have been cited? Also, who was the audience for these works. </w:t>
      </w:r>
      <w:r w:rsidRPr="001E4C91">
        <w:rPr>
          <w:rFonts w:asciiTheme="minorHAnsi" w:hAnsiTheme="minorHAnsi"/>
          <w:b/>
          <w:bCs/>
          <w:sz w:val="22"/>
          <w:szCs w:val="22"/>
        </w:rPr>
        <w:t xml:space="preserve">Ben </w:t>
      </w:r>
      <w:r w:rsidRPr="001E4C91">
        <w:rPr>
          <w:rFonts w:asciiTheme="minorHAnsi" w:hAnsiTheme="minorHAnsi"/>
          <w:sz w:val="22"/>
          <w:szCs w:val="22"/>
        </w:rPr>
        <w:t>said that he had a hypothesis about the first question.</w:t>
      </w:r>
      <w:r w:rsidR="00145A1A" w:rsidRPr="001E4C91">
        <w:rPr>
          <w:rFonts w:asciiTheme="minorHAnsi" w:hAnsiTheme="minorHAnsi"/>
          <w:sz w:val="22"/>
          <w:szCs w:val="22"/>
        </w:rPr>
        <w:t xml:space="preserve"> In Vienna natural law theories were becoming more important from the 1750s, as people moved away from portraying society as a divine creation. But he had been cited earlier, during the </w:t>
      </w:r>
      <w:proofErr w:type="spellStart"/>
      <w:r w:rsidR="009F02F0" w:rsidRPr="001E4C91">
        <w:rPr>
          <w:rFonts w:asciiTheme="minorHAnsi" w:hAnsiTheme="minorHAnsi"/>
          <w:sz w:val="22"/>
          <w:szCs w:val="22"/>
        </w:rPr>
        <w:t>Rakóczi</w:t>
      </w:r>
      <w:proofErr w:type="spellEnd"/>
      <w:r w:rsidR="009F02F0" w:rsidRPr="001E4C91">
        <w:rPr>
          <w:rFonts w:asciiTheme="minorHAnsi" w:hAnsiTheme="minorHAnsi"/>
          <w:sz w:val="22"/>
          <w:szCs w:val="22"/>
        </w:rPr>
        <w:t xml:space="preserve"> </w:t>
      </w:r>
      <w:r w:rsidR="00145A1A" w:rsidRPr="001E4C91">
        <w:rPr>
          <w:rFonts w:asciiTheme="minorHAnsi" w:hAnsiTheme="minorHAnsi"/>
          <w:sz w:val="22"/>
          <w:szCs w:val="22"/>
        </w:rPr>
        <w:t xml:space="preserve">rebellion </w:t>
      </w:r>
      <w:hyperlink r:id="rId9" w:history="1">
        <w:r w:rsidR="00145A1A" w:rsidRPr="001E4C91">
          <w:rPr>
            <w:rStyle w:val="Hyperlink"/>
            <w:rFonts w:eastAsiaTheme="majorEastAsia"/>
          </w:rPr>
          <w:t>Rákóczi's War of Independence - Wikipedia</w:t>
        </w:r>
      </w:hyperlink>
      <w:r w:rsidR="00145A1A" w:rsidRPr="001E4C91">
        <w:t xml:space="preserve">. </w:t>
      </w:r>
      <w:r w:rsidR="00145A1A" w:rsidRPr="001E4C91">
        <w:rPr>
          <w:rFonts w:asciiTheme="minorHAnsi" w:hAnsiTheme="minorHAnsi"/>
          <w:sz w:val="22"/>
          <w:szCs w:val="22"/>
        </w:rPr>
        <w:t>A</w:t>
      </w:r>
      <w:r w:rsidR="00CA7959" w:rsidRPr="001E4C91">
        <w:rPr>
          <w:rFonts w:asciiTheme="minorHAnsi" w:hAnsiTheme="minorHAnsi"/>
          <w:sz w:val="22"/>
          <w:szCs w:val="22"/>
        </w:rPr>
        <w:t xml:space="preserve"> priest and diplomat of </w:t>
      </w:r>
      <w:proofErr w:type="spellStart"/>
      <w:r w:rsidR="00CA7959" w:rsidRPr="001E4C91">
        <w:rPr>
          <w:rFonts w:asciiTheme="minorHAnsi" w:hAnsiTheme="minorHAnsi"/>
          <w:sz w:val="22"/>
          <w:szCs w:val="22"/>
        </w:rPr>
        <w:t>Rakoczi</w:t>
      </w:r>
      <w:proofErr w:type="spellEnd"/>
      <w:r w:rsidR="00145A1A" w:rsidRPr="001E4C91">
        <w:rPr>
          <w:rFonts w:asciiTheme="minorHAnsi" w:hAnsiTheme="minorHAnsi"/>
          <w:sz w:val="22"/>
          <w:szCs w:val="22"/>
        </w:rPr>
        <w:t xml:space="preserve">, </w:t>
      </w:r>
      <w:r w:rsidR="009F02F0" w:rsidRPr="001E4C91">
        <w:rPr>
          <w:rFonts w:asciiTheme="minorHAnsi" w:hAnsiTheme="minorHAnsi"/>
          <w:sz w:val="22"/>
          <w:szCs w:val="22"/>
        </w:rPr>
        <w:t xml:space="preserve">Domokos </w:t>
      </w:r>
      <w:r w:rsidR="00145A1A" w:rsidRPr="001E4C91">
        <w:rPr>
          <w:rFonts w:asciiTheme="minorHAnsi" w:hAnsiTheme="minorHAnsi"/>
          <w:sz w:val="22"/>
          <w:szCs w:val="22"/>
        </w:rPr>
        <w:t xml:space="preserve">Brenner, had then drawn on Grotius to legitimate </w:t>
      </w:r>
      <w:proofErr w:type="spellStart"/>
      <w:r w:rsidR="009F02F0" w:rsidRPr="001E4C91">
        <w:rPr>
          <w:rFonts w:asciiTheme="minorHAnsi" w:hAnsiTheme="minorHAnsi"/>
          <w:sz w:val="22"/>
          <w:szCs w:val="22"/>
        </w:rPr>
        <w:t>Rakóczi’s</w:t>
      </w:r>
      <w:proofErr w:type="spellEnd"/>
      <w:r w:rsidR="009F02F0" w:rsidRPr="001E4C91">
        <w:rPr>
          <w:rFonts w:asciiTheme="minorHAnsi" w:hAnsiTheme="minorHAnsi"/>
          <w:sz w:val="22"/>
          <w:szCs w:val="22"/>
        </w:rPr>
        <w:t xml:space="preserve"> </w:t>
      </w:r>
      <w:r w:rsidR="00145A1A" w:rsidRPr="001E4C91">
        <w:rPr>
          <w:rFonts w:asciiTheme="minorHAnsi" w:hAnsiTheme="minorHAnsi"/>
          <w:sz w:val="22"/>
          <w:szCs w:val="22"/>
        </w:rPr>
        <w:t>claim to power</w:t>
      </w:r>
      <w:r w:rsidR="00CA7959" w:rsidRPr="001E4C91">
        <w:rPr>
          <w:rFonts w:asciiTheme="minorHAnsi" w:hAnsiTheme="minorHAnsi"/>
          <w:sz w:val="22"/>
          <w:szCs w:val="22"/>
        </w:rPr>
        <w:t xml:space="preserve"> and the rebellion</w:t>
      </w:r>
      <w:r w:rsidR="00145A1A" w:rsidRPr="001E4C91">
        <w:rPr>
          <w:rFonts w:asciiTheme="minorHAnsi" w:hAnsiTheme="minorHAnsi"/>
          <w:sz w:val="22"/>
          <w:szCs w:val="22"/>
        </w:rPr>
        <w:t xml:space="preserve">. Again, it was useful that Grotius’ cited the Hungarian rights. Brenner cited Grotius to defend </w:t>
      </w:r>
      <w:proofErr w:type="spellStart"/>
      <w:r w:rsidR="00145A1A" w:rsidRPr="001E4C91">
        <w:rPr>
          <w:rFonts w:asciiTheme="minorHAnsi" w:hAnsiTheme="minorHAnsi"/>
          <w:sz w:val="22"/>
          <w:szCs w:val="22"/>
        </w:rPr>
        <w:t>Rakoczi’s</w:t>
      </w:r>
      <w:proofErr w:type="spellEnd"/>
      <w:r w:rsidR="00145A1A" w:rsidRPr="001E4C91">
        <w:rPr>
          <w:rFonts w:asciiTheme="minorHAnsi" w:hAnsiTheme="minorHAnsi"/>
          <w:sz w:val="22"/>
          <w:szCs w:val="22"/>
        </w:rPr>
        <w:t xml:space="preserve"> right to appoint a provost (Brenner himself) against the wishes of the </w:t>
      </w:r>
      <w:proofErr w:type="spellStart"/>
      <w:r w:rsidR="009F02F0" w:rsidRPr="001E4C91">
        <w:rPr>
          <w:rFonts w:asciiTheme="minorHAnsi" w:hAnsiTheme="minorHAnsi"/>
          <w:sz w:val="22"/>
          <w:szCs w:val="22"/>
        </w:rPr>
        <w:t>provostry</w:t>
      </w:r>
      <w:proofErr w:type="spellEnd"/>
      <w:r w:rsidR="00145A1A" w:rsidRPr="001E4C91">
        <w:rPr>
          <w:rFonts w:asciiTheme="minorHAnsi" w:hAnsiTheme="minorHAnsi"/>
          <w:sz w:val="22"/>
          <w:szCs w:val="22"/>
        </w:rPr>
        <w:t xml:space="preserve">. He suggested that Kollár taking an author who’d previously been used to support a rebel leader </w:t>
      </w:r>
      <w:r w:rsidR="009F02F0" w:rsidRPr="001E4C91">
        <w:rPr>
          <w:rFonts w:asciiTheme="minorHAnsi" w:hAnsiTheme="minorHAnsi"/>
          <w:sz w:val="22"/>
          <w:szCs w:val="22"/>
        </w:rPr>
        <w:t>against the</w:t>
      </w:r>
      <w:r w:rsidR="00145A1A" w:rsidRPr="001E4C91">
        <w:rPr>
          <w:rFonts w:asciiTheme="minorHAnsi" w:hAnsiTheme="minorHAnsi"/>
          <w:sz w:val="22"/>
          <w:szCs w:val="22"/>
        </w:rPr>
        <w:t xml:space="preserve"> </w:t>
      </w:r>
      <w:proofErr w:type="spellStart"/>
      <w:r w:rsidR="00145A1A" w:rsidRPr="001E4C91">
        <w:rPr>
          <w:rFonts w:asciiTheme="minorHAnsi" w:hAnsiTheme="minorHAnsi"/>
          <w:sz w:val="22"/>
          <w:szCs w:val="22"/>
        </w:rPr>
        <w:t>Habsburg</w:t>
      </w:r>
      <w:r w:rsidR="009F02F0" w:rsidRPr="001E4C91">
        <w:rPr>
          <w:rFonts w:asciiTheme="minorHAnsi" w:hAnsiTheme="minorHAnsi"/>
          <w:sz w:val="22"/>
          <w:szCs w:val="22"/>
        </w:rPr>
        <w:t>s</w:t>
      </w:r>
      <w:r w:rsidR="00145A1A" w:rsidRPr="001E4C91">
        <w:rPr>
          <w:rFonts w:asciiTheme="minorHAnsi" w:hAnsiTheme="minorHAnsi"/>
          <w:sz w:val="22"/>
          <w:szCs w:val="22"/>
        </w:rPr>
        <w:t>s</w:t>
      </w:r>
      <w:proofErr w:type="spellEnd"/>
      <w:r w:rsidR="00145A1A" w:rsidRPr="001E4C91">
        <w:rPr>
          <w:rFonts w:asciiTheme="minorHAnsi" w:hAnsiTheme="minorHAnsi"/>
          <w:sz w:val="22"/>
          <w:szCs w:val="22"/>
        </w:rPr>
        <w:t xml:space="preserve"> was a parallel to his audacious recruitment of Stephen to the absolutist cause.</w:t>
      </w:r>
    </w:p>
    <w:p w14:paraId="35D7C9FA" w14:textId="2607C892" w:rsidR="006852A9" w:rsidRPr="001E4C91" w:rsidRDefault="00145A1A"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Avi </w:t>
      </w:r>
      <w:r w:rsidRPr="001E4C91">
        <w:rPr>
          <w:rFonts w:asciiTheme="minorHAnsi" w:hAnsiTheme="minorHAnsi"/>
          <w:sz w:val="22"/>
          <w:szCs w:val="22"/>
        </w:rPr>
        <w:t>said that Kollár seemed to be offering an odd mix of ancient constitutionalism and natural law. Shouldn’t he have stuck with one or the other? Also, didn’t he alienate his audience by using Stephen in this way. He wondered if part of the problem Kollár faced wasn’t how to attack the privileged without awakening the democratic monster.</w:t>
      </w:r>
      <w:r w:rsidR="00842A33" w:rsidRPr="001E4C91">
        <w:rPr>
          <w:rFonts w:asciiTheme="minorHAnsi" w:hAnsiTheme="minorHAnsi"/>
          <w:sz w:val="22"/>
          <w:szCs w:val="22"/>
        </w:rPr>
        <w:t xml:space="preserve"> </w:t>
      </w:r>
      <w:r w:rsidR="00842A33" w:rsidRPr="001E4C91">
        <w:rPr>
          <w:rFonts w:asciiTheme="minorHAnsi" w:hAnsiTheme="minorHAnsi"/>
          <w:b/>
          <w:bCs/>
          <w:sz w:val="22"/>
          <w:szCs w:val="22"/>
        </w:rPr>
        <w:t xml:space="preserve">Ben </w:t>
      </w:r>
      <w:r w:rsidR="00842A33" w:rsidRPr="001E4C91">
        <w:rPr>
          <w:rFonts w:asciiTheme="minorHAnsi" w:hAnsiTheme="minorHAnsi"/>
          <w:sz w:val="22"/>
          <w:szCs w:val="22"/>
        </w:rPr>
        <w:t xml:space="preserve">said incoherence in the argument didn’t necessarily matter in context. The book was addressed to Hungarian noblemen at large and he was trying to cover all the bases. Kollár was doing a kind of political </w:t>
      </w:r>
      <w:r w:rsidR="00842A33" w:rsidRPr="001E4C91">
        <w:rPr>
          <w:rFonts w:asciiTheme="minorHAnsi" w:hAnsiTheme="minorHAnsi"/>
          <w:sz w:val="22"/>
          <w:szCs w:val="22"/>
        </w:rPr>
        <w:lastRenderedPageBreak/>
        <w:t xml:space="preserve">anthropology, trying to think about how all his adversaries thought. As to the democratic monster: although the French revolution did something to open up the question of who really comprised the Hungarian nation (an issue pursued by so-called Hungarian Jacobins) it wasn’t until the 1830s that that question was pursued more pertinaciously by reforming nobles and some burghers. In the 1790s, England was held up as a model of </w:t>
      </w:r>
      <w:r w:rsidR="006E6F3C" w:rsidRPr="001E4C91">
        <w:rPr>
          <w:rFonts w:asciiTheme="minorHAnsi" w:hAnsiTheme="minorHAnsi"/>
          <w:sz w:val="22"/>
          <w:szCs w:val="22"/>
        </w:rPr>
        <w:t xml:space="preserve">how </w:t>
      </w:r>
      <w:r w:rsidR="00626A67" w:rsidRPr="001E4C91">
        <w:rPr>
          <w:rFonts w:asciiTheme="minorHAnsi" w:hAnsiTheme="minorHAnsi"/>
          <w:sz w:val="22"/>
          <w:szCs w:val="22"/>
        </w:rPr>
        <w:t>the separation of powers should be implemented and how political liberty should be defended.</w:t>
      </w:r>
    </w:p>
    <w:p w14:paraId="62B7CC09" w14:textId="5B8BBCCB" w:rsidR="00842A33" w:rsidRPr="001E4C91" w:rsidRDefault="00842A33"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Juan </w:t>
      </w:r>
      <w:r w:rsidRPr="001E4C91">
        <w:rPr>
          <w:rFonts w:asciiTheme="minorHAnsi" w:hAnsiTheme="minorHAnsi"/>
          <w:sz w:val="22"/>
          <w:szCs w:val="22"/>
        </w:rPr>
        <w:t xml:space="preserve">asked what happened to Kollár. </w:t>
      </w:r>
      <w:r w:rsidRPr="001E4C91">
        <w:rPr>
          <w:rFonts w:asciiTheme="minorHAnsi" w:hAnsiTheme="minorHAnsi"/>
          <w:b/>
          <w:bCs/>
          <w:sz w:val="22"/>
          <w:szCs w:val="22"/>
        </w:rPr>
        <w:t xml:space="preserve">Ben </w:t>
      </w:r>
      <w:r w:rsidRPr="001E4C91">
        <w:rPr>
          <w:rFonts w:asciiTheme="minorHAnsi" w:hAnsiTheme="minorHAnsi"/>
          <w:sz w:val="22"/>
          <w:szCs w:val="22"/>
        </w:rPr>
        <w:t>said he retained the favour of the Habsburgs.</w:t>
      </w:r>
    </w:p>
    <w:p w14:paraId="37F492A0" w14:textId="62F1CFF5" w:rsidR="00842A33" w:rsidRPr="001E4C91" w:rsidRDefault="00842A33"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Ben </w:t>
      </w:r>
      <w:r w:rsidRPr="001E4C91">
        <w:rPr>
          <w:rFonts w:asciiTheme="minorHAnsi" w:hAnsiTheme="minorHAnsi"/>
          <w:sz w:val="22"/>
          <w:szCs w:val="22"/>
        </w:rPr>
        <w:t xml:space="preserve">suggested that </w:t>
      </w:r>
      <w:proofErr w:type="spellStart"/>
      <w:r w:rsidRPr="001E4C91">
        <w:rPr>
          <w:rFonts w:asciiTheme="minorHAnsi" w:hAnsiTheme="minorHAnsi"/>
          <w:sz w:val="22"/>
          <w:szCs w:val="22"/>
        </w:rPr>
        <w:t>Vajkovic</w:t>
      </w:r>
      <w:r w:rsidR="00626A67" w:rsidRPr="001E4C91">
        <w:rPr>
          <w:rFonts w:asciiTheme="minorHAnsi" w:hAnsiTheme="minorHAnsi"/>
          <w:sz w:val="22"/>
          <w:szCs w:val="22"/>
        </w:rPr>
        <w:t>s</w:t>
      </w:r>
      <w:proofErr w:type="spellEnd"/>
      <w:r w:rsidRPr="001E4C91">
        <w:rPr>
          <w:rFonts w:asciiTheme="minorHAnsi" w:hAnsiTheme="minorHAnsi"/>
          <w:sz w:val="22"/>
          <w:szCs w:val="22"/>
        </w:rPr>
        <w:t xml:space="preserve"> approached Grotius as he might have done a text he was censoring: this bit is OK, that bit not.</w:t>
      </w:r>
    </w:p>
    <w:p w14:paraId="1B942F40" w14:textId="6E3B1507" w:rsidR="00842A33" w:rsidRPr="001E4C91" w:rsidRDefault="00842A33"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Joanna</w:t>
      </w:r>
      <w:r w:rsidRPr="001E4C91">
        <w:rPr>
          <w:rFonts w:asciiTheme="minorHAnsi" w:hAnsiTheme="minorHAnsi"/>
          <w:sz w:val="22"/>
          <w:szCs w:val="22"/>
        </w:rPr>
        <w:t xml:space="preserve"> asked whether Kollár’s book had an afterlife? </w:t>
      </w:r>
      <w:r w:rsidRPr="001E4C91">
        <w:rPr>
          <w:rFonts w:asciiTheme="minorHAnsi" w:hAnsiTheme="minorHAnsi"/>
          <w:b/>
          <w:bCs/>
          <w:sz w:val="22"/>
          <w:szCs w:val="22"/>
        </w:rPr>
        <w:t xml:space="preserve">Ben </w:t>
      </w:r>
      <w:r w:rsidRPr="001E4C91">
        <w:rPr>
          <w:rFonts w:asciiTheme="minorHAnsi" w:hAnsiTheme="minorHAnsi"/>
          <w:sz w:val="22"/>
          <w:szCs w:val="22"/>
        </w:rPr>
        <w:t xml:space="preserve">said that in the 1790s the Diet was called back and there was an explosion of political literature. Some pro court writers then cited Kollár, and </w:t>
      </w:r>
      <w:r w:rsidR="007F0872" w:rsidRPr="001E4C91">
        <w:rPr>
          <w:rFonts w:asciiTheme="minorHAnsi" w:hAnsiTheme="minorHAnsi"/>
          <w:sz w:val="22"/>
          <w:szCs w:val="22"/>
        </w:rPr>
        <w:t>that continued into the nineteenth century.</w:t>
      </w:r>
    </w:p>
    <w:p w14:paraId="577AF1F7" w14:textId="58CFE5D5" w:rsidR="007F0872" w:rsidRPr="001E4C91" w:rsidRDefault="007F0872"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Avi </w:t>
      </w:r>
      <w:r w:rsidRPr="001E4C91">
        <w:rPr>
          <w:rFonts w:asciiTheme="minorHAnsi" w:hAnsiTheme="minorHAnsi"/>
          <w:sz w:val="22"/>
          <w:szCs w:val="22"/>
        </w:rPr>
        <w:t xml:space="preserve">wanted to take up the idea of England as model. He wondered if those arguing against Kollár couldn’t have used Montesquieu’s advocacy of a mixed constitution in support of their case. Montesquieu said that even France really had a mixed constitution which it was dangerous to distort. </w:t>
      </w:r>
      <w:r w:rsidRPr="001E4C91">
        <w:rPr>
          <w:rFonts w:asciiTheme="minorHAnsi" w:hAnsiTheme="minorHAnsi"/>
          <w:b/>
          <w:bCs/>
          <w:sz w:val="22"/>
          <w:szCs w:val="22"/>
        </w:rPr>
        <w:t xml:space="preserve">Ben </w:t>
      </w:r>
      <w:r w:rsidRPr="001E4C91">
        <w:rPr>
          <w:rFonts w:asciiTheme="minorHAnsi" w:hAnsiTheme="minorHAnsi"/>
          <w:sz w:val="22"/>
          <w:szCs w:val="22"/>
        </w:rPr>
        <w:t>said</w:t>
      </w:r>
      <w:r w:rsidR="00FD2780" w:rsidRPr="001E4C91">
        <w:rPr>
          <w:rFonts w:asciiTheme="minorHAnsi" w:hAnsiTheme="minorHAnsi"/>
          <w:sz w:val="22"/>
          <w:szCs w:val="22"/>
        </w:rPr>
        <w:t xml:space="preserve"> that Montesquieu</w:t>
      </w:r>
      <w:r w:rsidRPr="001E4C91">
        <w:rPr>
          <w:rFonts w:asciiTheme="minorHAnsi" w:hAnsiTheme="minorHAnsi"/>
          <w:sz w:val="22"/>
          <w:szCs w:val="22"/>
        </w:rPr>
        <w:t xml:space="preserve"> </w:t>
      </w:r>
      <w:r w:rsidR="00FD2780" w:rsidRPr="001E4C91">
        <w:rPr>
          <w:rFonts w:asciiTheme="minorHAnsi" w:hAnsiTheme="minorHAnsi"/>
          <w:sz w:val="22"/>
          <w:szCs w:val="22"/>
        </w:rPr>
        <w:t xml:space="preserve">was quite popular in Hungary, although </w:t>
      </w:r>
      <w:r w:rsidRPr="001E4C91">
        <w:rPr>
          <w:rFonts w:asciiTheme="minorHAnsi" w:hAnsiTheme="minorHAnsi"/>
          <w:sz w:val="22"/>
          <w:szCs w:val="22"/>
        </w:rPr>
        <w:t>he wasn’t sure how many nobles had</w:t>
      </w:r>
      <w:r w:rsidR="00410148" w:rsidRPr="001E4C91">
        <w:rPr>
          <w:rFonts w:asciiTheme="minorHAnsi" w:hAnsiTheme="minorHAnsi"/>
          <w:sz w:val="22"/>
          <w:szCs w:val="22"/>
        </w:rPr>
        <w:t xml:space="preserve"> actually</w:t>
      </w:r>
      <w:r w:rsidRPr="001E4C91">
        <w:rPr>
          <w:rFonts w:asciiTheme="minorHAnsi" w:hAnsiTheme="minorHAnsi"/>
          <w:sz w:val="22"/>
          <w:szCs w:val="22"/>
        </w:rPr>
        <w:t xml:space="preserve"> read Montesquieu</w:t>
      </w:r>
      <w:r w:rsidR="00FD2780" w:rsidRPr="001E4C91">
        <w:rPr>
          <w:rFonts w:asciiTheme="minorHAnsi" w:hAnsiTheme="minorHAnsi"/>
          <w:sz w:val="22"/>
          <w:szCs w:val="22"/>
        </w:rPr>
        <w:t xml:space="preserve"> who</w:t>
      </w:r>
      <w:r w:rsidRPr="001E4C91">
        <w:rPr>
          <w:rFonts w:asciiTheme="minorHAnsi" w:hAnsiTheme="minorHAnsi"/>
          <w:sz w:val="22"/>
          <w:szCs w:val="22"/>
        </w:rPr>
        <w:t xml:space="preserve"> was quite nice about the Hungarian nobility </w:t>
      </w:r>
      <w:proofErr w:type="gramStart"/>
      <w:r w:rsidRPr="001E4C91">
        <w:rPr>
          <w:rFonts w:asciiTheme="minorHAnsi" w:hAnsiTheme="minorHAnsi"/>
          <w:sz w:val="22"/>
          <w:szCs w:val="22"/>
        </w:rPr>
        <w:t>too</w:t>
      </w:r>
      <w:proofErr w:type="gramEnd"/>
      <w:r w:rsidRPr="001E4C91">
        <w:rPr>
          <w:rFonts w:asciiTheme="minorHAnsi" w:hAnsiTheme="minorHAnsi"/>
          <w:sz w:val="22"/>
          <w:szCs w:val="22"/>
        </w:rPr>
        <w:t xml:space="preserve"> </w:t>
      </w:r>
      <w:r w:rsidR="00FD2780" w:rsidRPr="001E4C91">
        <w:rPr>
          <w:rFonts w:asciiTheme="minorHAnsi" w:hAnsiTheme="minorHAnsi"/>
          <w:sz w:val="22"/>
          <w:szCs w:val="22"/>
        </w:rPr>
        <w:t>H</w:t>
      </w:r>
      <w:r w:rsidRPr="001E4C91">
        <w:rPr>
          <w:rFonts w:asciiTheme="minorHAnsi" w:hAnsiTheme="minorHAnsi"/>
          <w:sz w:val="22"/>
          <w:szCs w:val="22"/>
        </w:rPr>
        <w:t>e was said to have taught the Hungarians</w:t>
      </w:r>
      <w:r w:rsidR="00FD2780" w:rsidRPr="001E4C91">
        <w:rPr>
          <w:rFonts w:asciiTheme="minorHAnsi" w:hAnsiTheme="minorHAnsi"/>
          <w:sz w:val="22"/>
          <w:szCs w:val="22"/>
        </w:rPr>
        <w:t xml:space="preserve"> </w:t>
      </w:r>
      <w:r w:rsidRPr="001E4C91">
        <w:rPr>
          <w:rFonts w:asciiTheme="minorHAnsi" w:hAnsiTheme="minorHAnsi"/>
          <w:sz w:val="22"/>
          <w:szCs w:val="22"/>
        </w:rPr>
        <w:t>that the</w:t>
      </w:r>
      <w:r w:rsidR="00FD2780" w:rsidRPr="001E4C91">
        <w:rPr>
          <w:rFonts w:asciiTheme="minorHAnsi" w:hAnsiTheme="minorHAnsi"/>
          <w:sz w:val="22"/>
          <w:szCs w:val="22"/>
        </w:rPr>
        <w:t xml:space="preserve">ir assemblage of customary rights was actually </w:t>
      </w:r>
      <w:r w:rsidRPr="001E4C91">
        <w:rPr>
          <w:rFonts w:asciiTheme="minorHAnsi" w:hAnsiTheme="minorHAnsi"/>
          <w:sz w:val="22"/>
          <w:szCs w:val="22"/>
        </w:rPr>
        <w:t xml:space="preserve">a constitution. </w:t>
      </w:r>
      <w:r w:rsidR="002B0B3F" w:rsidRPr="001E4C91">
        <w:rPr>
          <w:rFonts w:asciiTheme="minorHAnsi" w:hAnsiTheme="minorHAnsi"/>
          <w:sz w:val="22"/>
          <w:szCs w:val="22"/>
        </w:rPr>
        <w:t>O</w:t>
      </w:r>
      <w:r w:rsidRPr="001E4C91">
        <w:rPr>
          <w:rFonts w:asciiTheme="minorHAnsi" w:hAnsiTheme="minorHAnsi"/>
          <w:sz w:val="22"/>
          <w:szCs w:val="22"/>
        </w:rPr>
        <w:t>ne book written against Kollár at that time started with a quotation from Montesquieu</w:t>
      </w:r>
      <w:r w:rsidR="00FD2780" w:rsidRPr="001E4C91">
        <w:rPr>
          <w:rFonts w:asciiTheme="minorHAnsi" w:hAnsiTheme="minorHAnsi"/>
          <w:sz w:val="22"/>
          <w:szCs w:val="22"/>
        </w:rPr>
        <w:t>, but no other work written against him relied explicitly on Montesquieu</w:t>
      </w:r>
      <w:r w:rsidRPr="001E4C91">
        <w:rPr>
          <w:rFonts w:asciiTheme="minorHAnsi" w:hAnsiTheme="minorHAnsi"/>
          <w:sz w:val="22"/>
          <w:szCs w:val="22"/>
        </w:rPr>
        <w:t xml:space="preserve"> </w:t>
      </w:r>
    </w:p>
    <w:p w14:paraId="78B1AF15" w14:textId="34F350B6" w:rsidR="007F0872" w:rsidRPr="001E4C91" w:rsidRDefault="007F0872"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Joanna </w:t>
      </w:r>
      <w:r w:rsidRPr="001E4C91">
        <w:rPr>
          <w:rFonts w:asciiTheme="minorHAnsi" w:hAnsiTheme="minorHAnsi"/>
          <w:sz w:val="22"/>
          <w:szCs w:val="22"/>
        </w:rPr>
        <w:t xml:space="preserve">asked about the reading world of educated Hungarians. By the sound of it they were reading in German, French and Latin. </w:t>
      </w:r>
      <w:r w:rsidRPr="001E4C91">
        <w:rPr>
          <w:rFonts w:asciiTheme="minorHAnsi" w:hAnsiTheme="minorHAnsi"/>
          <w:b/>
          <w:bCs/>
          <w:sz w:val="22"/>
          <w:szCs w:val="22"/>
        </w:rPr>
        <w:t xml:space="preserve">Ben </w:t>
      </w:r>
      <w:r w:rsidRPr="001E4C91">
        <w:rPr>
          <w:rFonts w:asciiTheme="minorHAnsi" w:hAnsiTheme="minorHAnsi"/>
          <w:sz w:val="22"/>
          <w:szCs w:val="22"/>
        </w:rPr>
        <w:t xml:space="preserve">said yes. Latin continued to be important: it was the language mainly spoken in the Diet. Only in the 1790s did the proceedings of the Diet start to be </w:t>
      </w:r>
      <w:r w:rsidR="002A4F5E" w:rsidRPr="001E4C91">
        <w:rPr>
          <w:rFonts w:asciiTheme="minorHAnsi" w:hAnsiTheme="minorHAnsi"/>
          <w:sz w:val="22"/>
          <w:szCs w:val="22"/>
        </w:rPr>
        <w:t xml:space="preserve">recorded </w:t>
      </w:r>
      <w:r w:rsidRPr="001E4C91">
        <w:rPr>
          <w:rFonts w:asciiTheme="minorHAnsi" w:hAnsiTheme="minorHAnsi"/>
          <w:sz w:val="22"/>
          <w:szCs w:val="22"/>
        </w:rPr>
        <w:t xml:space="preserve">in </w:t>
      </w:r>
      <w:r w:rsidR="00C84DC2" w:rsidRPr="001E4C91">
        <w:rPr>
          <w:rFonts w:asciiTheme="minorHAnsi" w:hAnsiTheme="minorHAnsi"/>
          <w:sz w:val="22"/>
          <w:szCs w:val="22"/>
        </w:rPr>
        <w:t>Hungarian</w:t>
      </w:r>
      <w:r w:rsidR="004F58E2" w:rsidRPr="001E4C91">
        <w:rPr>
          <w:rFonts w:asciiTheme="minorHAnsi" w:hAnsiTheme="minorHAnsi"/>
          <w:sz w:val="22"/>
          <w:szCs w:val="22"/>
        </w:rPr>
        <w:t xml:space="preserve"> from which it was translated into Latin</w:t>
      </w:r>
      <w:r w:rsidRPr="001E4C91">
        <w:rPr>
          <w:rFonts w:asciiTheme="minorHAnsi" w:hAnsiTheme="minorHAnsi"/>
          <w:sz w:val="22"/>
          <w:szCs w:val="22"/>
        </w:rPr>
        <w:t>.</w:t>
      </w:r>
      <w:r w:rsidR="00BA3757" w:rsidRPr="001E4C91">
        <w:rPr>
          <w:rFonts w:asciiTheme="minorHAnsi" w:hAnsiTheme="minorHAnsi"/>
          <w:sz w:val="22"/>
          <w:szCs w:val="22"/>
        </w:rPr>
        <w:t xml:space="preserve"> Joseph II’s attempt to promote the use of German backfired and encouraged more interest in improving Hungarian for modern use.  In terms of languages they wrote in, in the pamphlet literature, Latin was the most common, in the mid eighteenth century at least but also German and Hungarian.</w:t>
      </w:r>
    </w:p>
    <w:p w14:paraId="69958772" w14:textId="0CE13AFE" w:rsidR="00BA3757" w:rsidRPr="001E4C91" w:rsidRDefault="00BA3757"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Ben </w:t>
      </w:r>
      <w:r w:rsidRPr="001E4C91">
        <w:rPr>
          <w:rFonts w:asciiTheme="minorHAnsi" w:hAnsiTheme="minorHAnsi"/>
          <w:sz w:val="22"/>
          <w:szCs w:val="22"/>
        </w:rPr>
        <w:t>said that Joseph’s challenges more generally helped to promote interest in the Hungarian nation. The notion that this rested on ancient liberties meanwhile began to be challenged: people asked ancient as from exactly when? There was a shift towards talking about natural liberties. Though it was primarily the radicals who began to experiment with such things.</w:t>
      </w:r>
    </w:p>
    <w:p w14:paraId="2F8B600E" w14:textId="72638639" w:rsidR="00BA3757" w:rsidRPr="001E4C91" w:rsidRDefault="00BA3757"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Joanna </w:t>
      </w:r>
      <w:r w:rsidRPr="001E4C91">
        <w:rPr>
          <w:rFonts w:asciiTheme="minorHAnsi" w:hAnsiTheme="minorHAnsi"/>
          <w:sz w:val="22"/>
          <w:szCs w:val="22"/>
        </w:rPr>
        <w:t xml:space="preserve">asked about the content of legal education. Was natural law studied in that context? </w:t>
      </w:r>
      <w:r w:rsidRPr="001E4C91">
        <w:rPr>
          <w:rFonts w:asciiTheme="minorHAnsi" w:hAnsiTheme="minorHAnsi"/>
          <w:b/>
          <w:bCs/>
          <w:sz w:val="22"/>
          <w:szCs w:val="22"/>
        </w:rPr>
        <w:t xml:space="preserve">Ben </w:t>
      </w:r>
      <w:r w:rsidRPr="001E4C91">
        <w:rPr>
          <w:rFonts w:asciiTheme="minorHAnsi" w:hAnsiTheme="minorHAnsi"/>
          <w:sz w:val="22"/>
          <w:szCs w:val="22"/>
        </w:rPr>
        <w:t>said yes, the study of Grotius became compulsory in the 1770s</w:t>
      </w:r>
      <w:r w:rsidR="00C02F4A" w:rsidRPr="001E4C91">
        <w:rPr>
          <w:rFonts w:asciiTheme="minorHAnsi" w:hAnsiTheme="minorHAnsi"/>
          <w:sz w:val="22"/>
          <w:szCs w:val="22"/>
        </w:rPr>
        <w:t xml:space="preserve"> when the curriculum on natural law was established at the University of </w:t>
      </w:r>
      <w:proofErr w:type="spellStart"/>
      <w:proofErr w:type="gramStart"/>
      <w:r w:rsidR="00C02F4A" w:rsidRPr="001E4C91">
        <w:rPr>
          <w:rFonts w:asciiTheme="minorHAnsi" w:hAnsiTheme="minorHAnsi"/>
          <w:sz w:val="22"/>
          <w:szCs w:val="22"/>
        </w:rPr>
        <w:t>Nagyszombat</w:t>
      </w:r>
      <w:proofErr w:type="spellEnd"/>
      <w:r w:rsidRPr="001E4C91">
        <w:rPr>
          <w:rFonts w:asciiTheme="minorHAnsi" w:hAnsiTheme="minorHAnsi"/>
          <w:sz w:val="22"/>
          <w:szCs w:val="22"/>
        </w:rPr>
        <w:t>..</w:t>
      </w:r>
      <w:proofErr w:type="gramEnd"/>
      <w:r w:rsidRPr="001E4C91">
        <w:rPr>
          <w:rFonts w:asciiTheme="minorHAnsi" w:hAnsiTheme="minorHAnsi"/>
          <w:sz w:val="22"/>
          <w:szCs w:val="22"/>
        </w:rPr>
        <w:t xml:space="preserve"> He wasn’t sure what the</w:t>
      </w:r>
      <w:r w:rsidR="00C02F4A" w:rsidRPr="001E4C91">
        <w:rPr>
          <w:rFonts w:asciiTheme="minorHAnsi" w:hAnsiTheme="minorHAnsi"/>
          <w:sz w:val="22"/>
          <w:szCs w:val="22"/>
        </w:rPr>
        <w:t xml:space="preserve"> exact</w:t>
      </w:r>
      <w:r w:rsidRPr="001E4C91">
        <w:rPr>
          <w:rFonts w:asciiTheme="minorHAnsi" w:hAnsiTheme="minorHAnsi"/>
          <w:sz w:val="22"/>
          <w:szCs w:val="22"/>
        </w:rPr>
        <w:t xml:space="preserve"> content of legal education was before the 1770s</w:t>
      </w:r>
      <w:r w:rsidR="00C02F4A" w:rsidRPr="001E4C91">
        <w:rPr>
          <w:rFonts w:asciiTheme="minorHAnsi" w:hAnsiTheme="minorHAnsi"/>
          <w:sz w:val="22"/>
          <w:szCs w:val="22"/>
        </w:rPr>
        <w:t>, but it included Hungarian laws, customary law, Roman as well as canon law</w:t>
      </w:r>
      <w:r w:rsidRPr="001E4C91">
        <w:rPr>
          <w:rFonts w:asciiTheme="minorHAnsi" w:hAnsiTheme="minorHAnsi"/>
          <w:sz w:val="22"/>
          <w:szCs w:val="22"/>
        </w:rPr>
        <w:t xml:space="preserve"> </w:t>
      </w:r>
    </w:p>
    <w:p w14:paraId="18C464BD" w14:textId="4EE99D36" w:rsidR="005C4539" w:rsidRPr="001E4C91" w:rsidRDefault="005C4539"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Josefin </w:t>
      </w:r>
      <w:r w:rsidRPr="001E4C91">
        <w:rPr>
          <w:rFonts w:asciiTheme="minorHAnsi" w:hAnsiTheme="minorHAnsi"/>
          <w:sz w:val="22"/>
          <w:szCs w:val="22"/>
        </w:rPr>
        <w:t xml:space="preserve">wanted to know more about the historiographical context of the paper. In what kind of discussion did the paper aim to intervene? </w:t>
      </w:r>
      <w:r w:rsidRPr="001E4C91">
        <w:rPr>
          <w:rFonts w:asciiTheme="minorHAnsi" w:hAnsiTheme="minorHAnsi"/>
          <w:b/>
          <w:bCs/>
          <w:sz w:val="22"/>
          <w:szCs w:val="22"/>
        </w:rPr>
        <w:t xml:space="preserve">Ben </w:t>
      </w:r>
      <w:r w:rsidRPr="001E4C91">
        <w:rPr>
          <w:rFonts w:asciiTheme="minorHAnsi" w:hAnsiTheme="minorHAnsi"/>
          <w:sz w:val="22"/>
          <w:szCs w:val="22"/>
        </w:rPr>
        <w:t xml:space="preserve">said he was mainly reacting against the idea that there was a decline of interest in Grotius. He didn’t think that applied to Hungary. Also, though lots has been written on </w:t>
      </w:r>
      <w:proofErr w:type="spellStart"/>
      <w:r w:rsidRPr="001E4C91">
        <w:rPr>
          <w:rFonts w:asciiTheme="minorHAnsi" w:hAnsiTheme="minorHAnsi"/>
          <w:sz w:val="22"/>
          <w:szCs w:val="22"/>
        </w:rPr>
        <w:t>Josephinism</w:t>
      </w:r>
      <w:proofErr w:type="spellEnd"/>
      <w:r w:rsidRPr="001E4C91">
        <w:rPr>
          <w:rFonts w:asciiTheme="minorHAnsi" w:hAnsiTheme="minorHAnsi"/>
          <w:sz w:val="22"/>
          <w:szCs w:val="22"/>
        </w:rPr>
        <w:t>, not so much attention has been paid to the nature of arguments for and against it</w:t>
      </w:r>
      <w:r w:rsidR="00694BB2" w:rsidRPr="001E4C91">
        <w:rPr>
          <w:rFonts w:asciiTheme="minorHAnsi" w:hAnsiTheme="minorHAnsi"/>
          <w:sz w:val="22"/>
          <w:szCs w:val="22"/>
        </w:rPr>
        <w:t xml:space="preserve"> in Hungary</w:t>
      </w:r>
      <w:r w:rsidRPr="001E4C91">
        <w:rPr>
          <w:rFonts w:asciiTheme="minorHAnsi" w:hAnsiTheme="minorHAnsi"/>
          <w:sz w:val="22"/>
          <w:szCs w:val="22"/>
        </w:rPr>
        <w:t>.</w:t>
      </w:r>
    </w:p>
    <w:p w14:paraId="204E3616" w14:textId="6F21402D" w:rsidR="005C4539" w:rsidRPr="001E4C91" w:rsidRDefault="005C4539"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lastRenderedPageBreak/>
        <w:t xml:space="preserve">Avi </w:t>
      </w:r>
      <w:r w:rsidRPr="001E4C91">
        <w:rPr>
          <w:rFonts w:asciiTheme="minorHAnsi" w:hAnsiTheme="minorHAnsi"/>
          <w:sz w:val="22"/>
          <w:szCs w:val="22"/>
        </w:rPr>
        <w:t xml:space="preserve">asked how pro tolerationist arguments were made under Joseph (taking it that Maria Theresia was not very pro toleration). He wondered if there were non-absolutist arguments for toleration. </w:t>
      </w:r>
      <w:r w:rsidRPr="001E4C91">
        <w:rPr>
          <w:rFonts w:asciiTheme="minorHAnsi" w:hAnsiTheme="minorHAnsi"/>
          <w:b/>
          <w:bCs/>
          <w:sz w:val="22"/>
          <w:szCs w:val="22"/>
        </w:rPr>
        <w:t xml:space="preserve">Ben </w:t>
      </w:r>
      <w:r w:rsidRPr="001E4C91">
        <w:rPr>
          <w:rFonts w:asciiTheme="minorHAnsi" w:hAnsiTheme="minorHAnsi"/>
          <w:sz w:val="22"/>
          <w:szCs w:val="22"/>
        </w:rPr>
        <w:t>said a remarkable thing Kollár did was to unite the usually divided Catholic and Protestant nobilities – against him.</w:t>
      </w:r>
      <w:r w:rsidR="00716C30" w:rsidRPr="001E4C91">
        <w:rPr>
          <w:rFonts w:asciiTheme="minorHAnsi" w:hAnsiTheme="minorHAnsi"/>
          <w:sz w:val="22"/>
          <w:szCs w:val="22"/>
        </w:rPr>
        <w:t xml:space="preserve"> Generally</w:t>
      </w:r>
      <w:r w:rsidR="009025D2" w:rsidRPr="001E4C91">
        <w:rPr>
          <w:rFonts w:asciiTheme="minorHAnsi" w:hAnsiTheme="minorHAnsi"/>
          <w:sz w:val="22"/>
          <w:szCs w:val="22"/>
        </w:rPr>
        <w:t>,</w:t>
      </w:r>
      <w:r w:rsidR="00716C30" w:rsidRPr="001E4C91">
        <w:rPr>
          <w:rFonts w:asciiTheme="minorHAnsi" w:hAnsiTheme="minorHAnsi"/>
          <w:sz w:val="22"/>
          <w:szCs w:val="22"/>
        </w:rPr>
        <w:t xml:space="preserve"> though confessional strife was waning from the </w:t>
      </w:r>
      <w:r w:rsidR="0043546E" w:rsidRPr="001E4C91">
        <w:rPr>
          <w:rFonts w:asciiTheme="minorHAnsi" w:hAnsiTheme="minorHAnsi"/>
          <w:sz w:val="22"/>
          <w:szCs w:val="22"/>
        </w:rPr>
        <w:t>1750s</w:t>
      </w:r>
      <w:r w:rsidR="00B5333D" w:rsidRPr="001E4C91">
        <w:rPr>
          <w:rFonts w:asciiTheme="minorHAnsi" w:hAnsiTheme="minorHAnsi"/>
          <w:sz w:val="22"/>
          <w:szCs w:val="22"/>
        </w:rPr>
        <w:t xml:space="preserve"> in Vienna</w:t>
      </w:r>
      <w:r w:rsidR="00716C30" w:rsidRPr="001E4C91">
        <w:rPr>
          <w:rFonts w:asciiTheme="minorHAnsi" w:hAnsiTheme="minorHAnsi"/>
          <w:sz w:val="22"/>
          <w:szCs w:val="22"/>
        </w:rPr>
        <w:t>. Anti Protestant sentiments were going out of fashion.</w:t>
      </w:r>
    </w:p>
    <w:p w14:paraId="59CAA040" w14:textId="0A41A3B2" w:rsidR="00716C30" w:rsidRPr="00716C30" w:rsidRDefault="00716C30" w:rsidP="00145A1A">
      <w:pPr>
        <w:spacing w:after="100" w:afterAutospacing="1" w:line="254" w:lineRule="auto"/>
        <w:rPr>
          <w:rFonts w:asciiTheme="minorHAnsi" w:hAnsiTheme="minorHAnsi"/>
          <w:sz w:val="22"/>
          <w:szCs w:val="22"/>
        </w:rPr>
      </w:pPr>
      <w:r w:rsidRPr="001E4C91">
        <w:rPr>
          <w:rFonts w:asciiTheme="minorHAnsi" w:hAnsiTheme="minorHAnsi"/>
          <w:b/>
          <w:bCs/>
          <w:sz w:val="22"/>
          <w:szCs w:val="22"/>
        </w:rPr>
        <w:t xml:space="preserve">Mark </w:t>
      </w:r>
      <w:r w:rsidRPr="001E4C91">
        <w:rPr>
          <w:rFonts w:asciiTheme="minorHAnsi" w:hAnsiTheme="minorHAnsi"/>
          <w:sz w:val="22"/>
          <w:szCs w:val="22"/>
        </w:rPr>
        <w:t xml:space="preserve">asked about Jews in that context. </w:t>
      </w:r>
      <w:r w:rsidRPr="001E4C91">
        <w:rPr>
          <w:rFonts w:asciiTheme="minorHAnsi" w:hAnsiTheme="minorHAnsi"/>
          <w:b/>
          <w:bCs/>
          <w:sz w:val="22"/>
          <w:szCs w:val="22"/>
        </w:rPr>
        <w:t xml:space="preserve">Ben </w:t>
      </w:r>
      <w:r w:rsidRPr="001E4C91">
        <w:rPr>
          <w:rFonts w:asciiTheme="minorHAnsi" w:hAnsiTheme="minorHAnsi"/>
          <w:sz w:val="22"/>
          <w:szCs w:val="22"/>
        </w:rPr>
        <w:t xml:space="preserve">said not much interest in fully including them till much later. </w:t>
      </w:r>
      <w:r w:rsidR="00C64C36" w:rsidRPr="001E4C91">
        <w:rPr>
          <w:rFonts w:asciiTheme="minorHAnsi" w:hAnsiTheme="minorHAnsi"/>
          <w:sz w:val="22"/>
          <w:szCs w:val="22"/>
        </w:rPr>
        <w:t>Joseph II allowed them free worship</w:t>
      </w:r>
      <w:r w:rsidR="00D82346" w:rsidRPr="001E4C91">
        <w:rPr>
          <w:rFonts w:asciiTheme="minorHAnsi" w:hAnsiTheme="minorHAnsi"/>
          <w:sz w:val="22"/>
          <w:szCs w:val="22"/>
        </w:rPr>
        <w:t xml:space="preserve"> in 1783</w:t>
      </w:r>
      <w:r w:rsidR="00FB6993" w:rsidRPr="001E4C91">
        <w:rPr>
          <w:rFonts w:asciiTheme="minorHAnsi" w:hAnsiTheme="minorHAnsi"/>
          <w:sz w:val="22"/>
          <w:szCs w:val="22"/>
        </w:rPr>
        <w:t xml:space="preserve"> </w:t>
      </w:r>
      <w:r w:rsidR="00D82346" w:rsidRPr="001E4C91">
        <w:rPr>
          <w:rFonts w:asciiTheme="minorHAnsi" w:hAnsiTheme="minorHAnsi"/>
          <w:sz w:val="22"/>
          <w:szCs w:val="22"/>
        </w:rPr>
        <w:t>(</w:t>
      </w:r>
      <w:r w:rsidR="007D631E" w:rsidRPr="001E4C91">
        <w:rPr>
          <w:rFonts w:asciiTheme="minorHAnsi" w:hAnsiTheme="minorHAnsi"/>
          <w:sz w:val="22"/>
          <w:szCs w:val="22"/>
        </w:rPr>
        <w:t>two years after the Patent of Toleration was released</w:t>
      </w:r>
      <w:r w:rsidR="00D82346" w:rsidRPr="001E4C91">
        <w:rPr>
          <w:rFonts w:asciiTheme="minorHAnsi" w:hAnsiTheme="minorHAnsi"/>
          <w:sz w:val="22"/>
          <w:szCs w:val="22"/>
        </w:rPr>
        <w:t>)</w:t>
      </w:r>
      <w:r w:rsidR="00C64C36" w:rsidRPr="001E4C91">
        <w:rPr>
          <w:rFonts w:asciiTheme="minorHAnsi" w:hAnsiTheme="minorHAnsi"/>
          <w:sz w:val="22"/>
          <w:szCs w:val="22"/>
        </w:rPr>
        <w:t>, but their emancipation did not happen until</w:t>
      </w:r>
      <w:r w:rsidR="00B167B7" w:rsidRPr="001E4C91">
        <w:rPr>
          <w:rFonts w:asciiTheme="minorHAnsi" w:hAnsiTheme="minorHAnsi"/>
          <w:sz w:val="22"/>
          <w:szCs w:val="22"/>
        </w:rPr>
        <w:t xml:space="preserve"> 1867, while Judaism became a </w:t>
      </w:r>
      <w:proofErr w:type="spellStart"/>
      <w:r w:rsidR="00B167B7" w:rsidRPr="001E4C91">
        <w:rPr>
          <w:rFonts w:asciiTheme="minorHAnsi" w:hAnsiTheme="minorHAnsi"/>
          <w:i/>
          <w:sz w:val="22"/>
          <w:szCs w:val="22"/>
        </w:rPr>
        <w:t>recepta</w:t>
      </w:r>
      <w:proofErr w:type="spellEnd"/>
      <w:r w:rsidR="00B167B7" w:rsidRPr="001E4C91">
        <w:rPr>
          <w:rFonts w:asciiTheme="minorHAnsi" w:hAnsiTheme="minorHAnsi"/>
          <w:i/>
          <w:sz w:val="22"/>
          <w:szCs w:val="22"/>
        </w:rPr>
        <w:t xml:space="preserve"> </w:t>
      </w:r>
      <w:proofErr w:type="spellStart"/>
      <w:r w:rsidR="00B167B7" w:rsidRPr="001E4C91">
        <w:rPr>
          <w:rFonts w:asciiTheme="minorHAnsi" w:hAnsiTheme="minorHAnsi"/>
          <w:i/>
          <w:sz w:val="22"/>
          <w:szCs w:val="22"/>
        </w:rPr>
        <w:t>religio</w:t>
      </w:r>
      <w:proofErr w:type="spellEnd"/>
      <w:r w:rsidR="00B167B7" w:rsidRPr="001E4C91">
        <w:rPr>
          <w:rFonts w:asciiTheme="minorHAnsi" w:hAnsiTheme="minorHAnsi"/>
          <w:sz w:val="22"/>
          <w:szCs w:val="22"/>
        </w:rPr>
        <w:t xml:space="preserve"> </w:t>
      </w:r>
      <w:r w:rsidR="00D07238" w:rsidRPr="001E4C91">
        <w:rPr>
          <w:rFonts w:asciiTheme="minorHAnsi" w:hAnsiTheme="minorHAnsi"/>
          <w:sz w:val="22"/>
          <w:szCs w:val="22"/>
        </w:rPr>
        <w:t xml:space="preserve">in Hungary </w:t>
      </w:r>
      <w:r w:rsidR="00B167B7" w:rsidRPr="001E4C91">
        <w:rPr>
          <w:rFonts w:asciiTheme="minorHAnsi" w:hAnsiTheme="minorHAnsi"/>
          <w:sz w:val="22"/>
          <w:szCs w:val="22"/>
        </w:rPr>
        <w:t xml:space="preserve">only in </w:t>
      </w:r>
      <w:proofErr w:type="gramStart"/>
      <w:r w:rsidR="00B167B7" w:rsidRPr="001E4C91">
        <w:rPr>
          <w:rFonts w:asciiTheme="minorHAnsi" w:hAnsiTheme="minorHAnsi"/>
          <w:sz w:val="22"/>
          <w:szCs w:val="22"/>
        </w:rPr>
        <w:t>1895.</w:t>
      </w:r>
      <w:r w:rsidRPr="001E4C91">
        <w:rPr>
          <w:rFonts w:asciiTheme="minorHAnsi" w:hAnsiTheme="minorHAnsi"/>
          <w:sz w:val="22"/>
          <w:szCs w:val="22"/>
        </w:rPr>
        <w:t>.</w:t>
      </w:r>
      <w:proofErr w:type="gramEnd"/>
      <w:r w:rsidRPr="001E4C91">
        <w:rPr>
          <w:rFonts w:asciiTheme="minorHAnsi" w:hAnsiTheme="minorHAnsi"/>
          <w:sz w:val="22"/>
          <w:szCs w:val="22"/>
        </w:rPr>
        <w:t>He thought that attitudes to Jews were also becoming less severe</w:t>
      </w:r>
      <w:r w:rsidR="00AC538D" w:rsidRPr="001E4C91">
        <w:rPr>
          <w:rFonts w:asciiTheme="minorHAnsi" w:hAnsiTheme="minorHAnsi"/>
          <w:sz w:val="22"/>
          <w:szCs w:val="22"/>
        </w:rPr>
        <w:t xml:space="preserve"> </w:t>
      </w:r>
      <w:r w:rsidR="00D82346" w:rsidRPr="001E4C91">
        <w:rPr>
          <w:rFonts w:asciiTheme="minorHAnsi" w:hAnsiTheme="minorHAnsi"/>
          <w:sz w:val="22"/>
          <w:szCs w:val="22"/>
        </w:rPr>
        <w:t>at</w:t>
      </w:r>
      <w:r w:rsidR="00AC538D" w:rsidRPr="001E4C91">
        <w:rPr>
          <w:rFonts w:asciiTheme="minorHAnsi" w:hAnsiTheme="minorHAnsi"/>
          <w:sz w:val="22"/>
          <w:szCs w:val="22"/>
        </w:rPr>
        <w:t xml:space="preserve"> the court</w:t>
      </w:r>
      <w:r w:rsidRPr="001E4C91">
        <w:rPr>
          <w:rFonts w:asciiTheme="minorHAnsi" w:hAnsiTheme="minorHAnsi"/>
          <w:sz w:val="22"/>
          <w:szCs w:val="22"/>
        </w:rPr>
        <w:t xml:space="preserve">, though. At the coronation of Charles VI, Maria Theresia’s father, in Pressburg, Jews living in the city had to move out, leaving their houses to be occupied by others attending. He didn’t think that was repeated for Maria </w:t>
      </w:r>
      <w:proofErr w:type="gramStart"/>
      <w:r w:rsidRPr="001E4C91">
        <w:rPr>
          <w:rFonts w:asciiTheme="minorHAnsi" w:hAnsiTheme="minorHAnsi"/>
          <w:sz w:val="22"/>
          <w:szCs w:val="22"/>
        </w:rPr>
        <w:t>Theresia.</w:t>
      </w:r>
      <w:r w:rsidR="00AC538D" w:rsidRPr="001E4C91">
        <w:rPr>
          <w:rFonts w:asciiTheme="minorHAnsi" w:hAnsiTheme="minorHAnsi"/>
          <w:sz w:val="22"/>
          <w:szCs w:val="22"/>
        </w:rPr>
        <w:t>(</w:t>
      </w:r>
      <w:proofErr w:type="gramEnd"/>
      <w:r w:rsidR="00AC538D" w:rsidRPr="001E4C91">
        <w:rPr>
          <w:rFonts w:asciiTheme="minorHAnsi" w:hAnsiTheme="minorHAnsi"/>
          <w:sz w:val="22"/>
          <w:szCs w:val="22"/>
        </w:rPr>
        <w:t>Maria Theresia created a</w:t>
      </w:r>
      <w:r w:rsidR="00121458" w:rsidRPr="001E4C91">
        <w:rPr>
          <w:rFonts w:asciiTheme="minorHAnsi" w:hAnsiTheme="minorHAnsi"/>
          <w:sz w:val="22"/>
          <w:szCs w:val="22"/>
        </w:rPr>
        <w:t xml:space="preserve"> special</w:t>
      </w:r>
      <w:r w:rsidR="00AC538D" w:rsidRPr="001E4C91">
        <w:rPr>
          <w:rFonts w:asciiTheme="minorHAnsi" w:hAnsiTheme="minorHAnsi"/>
          <w:sz w:val="22"/>
          <w:szCs w:val="22"/>
        </w:rPr>
        <w:t xml:space="preserve"> tax for Jews during the War of the Austrian Succession</w:t>
      </w:r>
      <w:r w:rsidR="00567639" w:rsidRPr="001E4C91">
        <w:rPr>
          <w:rFonts w:asciiTheme="minorHAnsi" w:hAnsiTheme="minorHAnsi"/>
          <w:sz w:val="22"/>
          <w:szCs w:val="22"/>
        </w:rPr>
        <w:t xml:space="preserve"> and expelled the</w:t>
      </w:r>
      <w:r w:rsidR="00125365" w:rsidRPr="001E4C91">
        <w:rPr>
          <w:rFonts w:asciiTheme="minorHAnsi" w:hAnsiTheme="minorHAnsi"/>
          <w:sz w:val="22"/>
          <w:szCs w:val="22"/>
        </w:rPr>
        <w:t>m</w:t>
      </w:r>
      <w:r w:rsidR="00567639" w:rsidRPr="001E4C91">
        <w:rPr>
          <w:rFonts w:asciiTheme="minorHAnsi" w:hAnsiTheme="minorHAnsi"/>
          <w:sz w:val="22"/>
          <w:szCs w:val="22"/>
        </w:rPr>
        <w:t xml:space="preserve"> from Buda</w:t>
      </w:r>
      <w:r w:rsidR="00AC538D" w:rsidRPr="001E4C91">
        <w:rPr>
          <w:rFonts w:asciiTheme="minorHAnsi" w:hAnsiTheme="minorHAnsi"/>
          <w:sz w:val="22"/>
          <w:szCs w:val="22"/>
        </w:rPr>
        <w:t xml:space="preserve">, but </w:t>
      </w:r>
      <w:r w:rsidR="00121458" w:rsidRPr="001E4C91">
        <w:rPr>
          <w:rFonts w:asciiTheme="minorHAnsi" w:hAnsiTheme="minorHAnsi"/>
          <w:sz w:val="22"/>
          <w:szCs w:val="22"/>
        </w:rPr>
        <w:t>from</w:t>
      </w:r>
      <w:r w:rsidR="00AC538D" w:rsidRPr="001E4C91">
        <w:rPr>
          <w:rFonts w:asciiTheme="minorHAnsi" w:hAnsiTheme="minorHAnsi"/>
          <w:sz w:val="22"/>
          <w:szCs w:val="22"/>
        </w:rPr>
        <w:t xml:space="preserve"> the 1750s</w:t>
      </w:r>
      <w:r w:rsidR="00121458" w:rsidRPr="001E4C91">
        <w:rPr>
          <w:rFonts w:asciiTheme="minorHAnsi" w:hAnsiTheme="minorHAnsi"/>
          <w:sz w:val="22"/>
          <w:szCs w:val="22"/>
        </w:rPr>
        <w:t xml:space="preserve"> onwards</w:t>
      </w:r>
      <w:r w:rsidR="00AC538D" w:rsidRPr="001E4C91">
        <w:rPr>
          <w:rFonts w:asciiTheme="minorHAnsi" w:hAnsiTheme="minorHAnsi"/>
          <w:sz w:val="22"/>
          <w:szCs w:val="22"/>
        </w:rPr>
        <w:t xml:space="preserve">, she started making small legal concessions to </w:t>
      </w:r>
      <w:r w:rsidR="00CB163C" w:rsidRPr="001E4C91">
        <w:rPr>
          <w:rFonts w:asciiTheme="minorHAnsi" w:hAnsiTheme="minorHAnsi"/>
          <w:sz w:val="22"/>
          <w:szCs w:val="22"/>
        </w:rPr>
        <w:t>them</w:t>
      </w:r>
      <w:r w:rsidR="00AC538D" w:rsidRPr="001E4C91">
        <w:rPr>
          <w:rFonts w:asciiTheme="minorHAnsi" w:hAnsiTheme="minorHAnsi"/>
          <w:sz w:val="22"/>
          <w:szCs w:val="22"/>
        </w:rPr>
        <w:t>.)</w:t>
      </w:r>
    </w:p>
    <w:p w14:paraId="79830ADC" w14:textId="77777777" w:rsidR="00761AB8" w:rsidRPr="006852A9" w:rsidRDefault="00761AB8" w:rsidP="006852A9">
      <w:pPr>
        <w:spacing w:after="100" w:afterAutospacing="1" w:line="254" w:lineRule="auto"/>
        <w:rPr>
          <w:rFonts w:asciiTheme="minorHAnsi" w:hAnsiTheme="minorHAnsi"/>
          <w:sz w:val="22"/>
          <w:szCs w:val="22"/>
        </w:rPr>
      </w:pPr>
    </w:p>
    <w:p w14:paraId="0D02462E" w14:textId="77777777" w:rsidR="00774FE6" w:rsidRPr="006852A9" w:rsidRDefault="00774FE6" w:rsidP="006852A9">
      <w:pPr>
        <w:spacing w:after="100" w:afterAutospacing="1" w:line="254" w:lineRule="auto"/>
        <w:rPr>
          <w:rFonts w:asciiTheme="minorHAnsi" w:hAnsiTheme="minorHAnsi"/>
          <w:sz w:val="22"/>
          <w:szCs w:val="22"/>
        </w:rPr>
      </w:pPr>
    </w:p>
    <w:sectPr w:rsidR="00774FE6" w:rsidRPr="006852A9">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A18994" w14:textId="77777777" w:rsidR="00333ABE" w:rsidRDefault="00333ABE" w:rsidP="0062640A">
      <w:r>
        <w:separator/>
      </w:r>
    </w:p>
  </w:endnote>
  <w:endnote w:type="continuationSeparator" w:id="0">
    <w:p w14:paraId="4F938B79" w14:textId="77777777" w:rsidR="00333ABE" w:rsidRDefault="00333ABE" w:rsidP="00626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5C7C1F" w14:textId="77777777" w:rsidR="00333ABE" w:rsidRDefault="00333ABE" w:rsidP="0062640A">
      <w:r>
        <w:separator/>
      </w:r>
    </w:p>
  </w:footnote>
  <w:footnote w:type="continuationSeparator" w:id="0">
    <w:p w14:paraId="49E81C32" w14:textId="77777777" w:rsidR="00333ABE" w:rsidRDefault="00333ABE" w:rsidP="006264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8881170"/>
      <w:docPartObj>
        <w:docPartGallery w:val="Page Numbers (Top of Page)"/>
        <w:docPartUnique/>
      </w:docPartObj>
    </w:sdtPr>
    <w:sdtEndPr>
      <w:rPr>
        <w:noProof/>
      </w:rPr>
    </w:sdtEndPr>
    <w:sdtContent>
      <w:p w14:paraId="1D120DF5" w14:textId="2D7F813E" w:rsidR="0062640A" w:rsidRDefault="0062640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2C565F" w14:textId="77777777" w:rsidR="0062640A" w:rsidRDefault="006264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AB8"/>
    <w:rsid w:val="000863D5"/>
    <w:rsid w:val="00095196"/>
    <w:rsid w:val="000C3605"/>
    <w:rsid w:val="00121458"/>
    <w:rsid w:val="001251FF"/>
    <w:rsid w:val="00125365"/>
    <w:rsid w:val="00145A1A"/>
    <w:rsid w:val="001E4C91"/>
    <w:rsid w:val="002733C2"/>
    <w:rsid w:val="002A368D"/>
    <w:rsid w:val="002A4F5E"/>
    <w:rsid w:val="002B0B3F"/>
    <w:rsid w:val="00333ABE"/>
    <w:rsid w:val="003A3AF8"/>
    <w:rsid w:val="003A3B45"/>
    <w:rsid w:val="00410148"/>
    <w:rsid w:val="00425305"/>
    <w:rsid w:val="0043546E"/>
    <w:rsid w:val="0044144C"/>
    <w:rsid w:val="004F58E2"/>
    <w:rsid w:val="00567639"/>
    <w:rsid w:val="005A30CC"/>
    <w:rsid w:val="005C4539"/>
    <w:rsid w:val="0062640A"/>
    <w:rsid w:val="00626A67"/>
    <w:rsid w:val="00652394"/>
    <w:rsid w:val="0067631E"/>
    <w:rsid w:val="006852A9"/>
    <w:rsid w:val="00694BB2"/>
    <w:rsid w:val="006E60A7"/>
    <w:rsid w:val="006E6F3C"/>
    <w:rsid w:val="00716C30"/>
    <w:rsid w:val="00761AB8"/>
    <w:rsid w:val="00774FE6"/>
    <w:rsid w:val="00790E08"/>
    <w:rsid w:val="007A206D"/>
    <w:rsid w:val="007D631E"/>
    <w:rsid w:val="007F0872"/>
    <w:rsid w:val="00842A33"/>
    <w:rsid w:val="008A2A6C"/>
    <w:rsid w:val="009025D2"/>
    <w:rsid w:val="00946CA4"/>
    <w:rsid w:val="009814B1"/>
    <w:rsid w:val="0099518C"/>
    <w:rsid w:val="009F02F0"/>
    <w:rsid w:val="00A35686"/>
    <w:rsid w:val="00A67700"/>
    <w:rsid w:val="00A70824"/>
    <w:rsid w:val="00AB0894"/>
    <w:rsid w:val="00AC09BE"/>
    <w:rsid w:val="00AC538D"/>
    <w:rsid w:val="00AD1E2A"/>
    <w:rsid w:val="00AF07C9"/>
    <w:rsid w:val="00B167B7"/>
    <w:rsid w:val="00B35F4A"/>
    <w:rsid w:val="00B5333D"/>
    <w:rsid w:val="00B833D4"/>
    <w:rsid w:val="00B867C5"/>
    <w:rsid w:val="00BA3757"/>
    <w:rsid w:val="00BA7294"/>
    <w:rsid w:val="00BB54A2"/>
    <w:rsid w:val="00C00280"/>
    <w:rsid w:val="00C02F4A"/>
    <w:rsid w:val="00C64C36"/>
    <w:rsid w:val="00C84DC2"/>
    <w:rsid w:val="00CA7959"/>
    <w:rsid w:val="00CB163C"/>
    <w:rsid w:val="00CB2E1F"/>
    <w:rsid w:val="00D07238"/>
    <w:rsid w:val="00D33921"/>
    <w:rsid w:val="00D82346"/>
    <w:rsid w:val="00DB53D9"/>
    <w:rsid w:val="00DE6063"/>
    <w:rsid w:val="00ED4C32"/>
    <w:rsid w:val="00EF7CDD"/>
    <w:rsid w:val="00F24D34"/>
    <w:rsid w:val="00F73293"/>
    <w:rsid w:val="00F87246"/>
    <w:rsid w:val="00FB6993"/>
    <w:rsid w:val="00FD2780"/>
    <w:rsid w:val="00FE7F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78837"/>
  <w15:chartTrackingRefBased/>
  <w15:docId w15:val="{2B4A55D0-6D07-4097-874C-6443B99E0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2A9"/>
    <w:pPr>
      <w:spacing w:after="0" w:line="240" w:lineRule="auto"/>
    </w:pPr>
    <w:rPr>
      <w:rFonts w:ascii="Times New Roman" w:eastAsia="Times New Roman" w:hAnsi="Times New Roman" w:cs="Times New Roman"/>
      <w:kern w:val="0"/>
      <w:sz w:val="24"/>
      <w:szCs w:val="24"/>
      <w:lang w:eastAsia="en-GB"/>
    </w:rPr>
  </w:style>
  <w:style w:type="paragraph" w:styleId="Heading1">
    <w:name w:val="heading 1"/>
    <w:basedOn w:val="Normal"/>
    <w:next w:val="Normal"/>
    <w:link w:val="Heading1Char"/>
    <w:uiPriority w:val="9"/>
    <w:qFormat/>
    <w:rsid w:val="00761A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1A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1A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1A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1A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1AB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1AB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1AB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1AB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A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1A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1A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1A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1A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1A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1A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1A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1AB8"/>
    <w:rPr>
      <w:rFonts w:eastAsiaTheme="majorEastAsia" w:cstheme="majorBidi"/>
      <w:color w:val="272727" w:themeColor="text1" w:themeTint="D8"/>
    </w:rPr>
  </w:style>
  <w:style w:type="paragraph" w:styleId="Title">
    <w:name w:val="Title"/>
    <w:basedOn w:val="Normal"/>
    <w:next w:val="Normal"/>
    <w:link w:val="TitleChar"/>
    <w:uiPriority w:val="10"/>
    <w:qFormat/>
    <w:rsid w:val="00761AB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1A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1A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1A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1AB8"/>
    <w:pPr>
      <w:spacing w:before="160"/>
      <w:jc w:val="center"/>
    </w:pPr>
    <w:rPr>
      <w:i/>
      <w:iCs/>
      <w:color w:val="404040" w:themeColor="text1" w:themeTint="BF"/>
    </w:rPr>
  </w:style>
  <w:style w:type="character" w:customStyle="1" w:styleId="QuoteChar">
    <w:name w:val="Quote Char"/>
    <w:basedOn w:val="DefaultParagraphFont"/>
    <w:link w:val="Quote"/>
    <w:uiPriority w:val="29"/>
    <w:rsid w:val="00761AB8"/>
    <w:rPr>
      <w:i/>
      <w:iCs/>
      <w:color w:val="404040" w:themeColor="text1" w:themeTint="BF"/>
    </w:rPr>
  </w:style>
  <w:style w:type="paragraph" w:styleId="ListParagraph">
    <w:name w:val="List Paragraph"/>
    <w:basedOn w:val="Normal"/>
    <w:uiPriority w:val="34"/>
    <w:qFormat/>
    <w:rsid w:val="00761AB8"/>
    <w:pPr>
      <w:ind w:left="720"/>
      <w:contextualSpacing/>
    </w:pPr>
  </w:style>
  <w:style w:type="character" w:styleId="IntenseEmphasis">
    <w:name w:val="Intense Emphasis"/>
    <w:basedOn w:val="DefaultParagraphFont"/>
    <w:uiPriority w:val="21"/>
    <w:qFormat/>
    <w:rsid w:val="00761AB8"/>
    <w:rPr>
      <w:i/>
      <w:iCs/>
      <w:color w:val="0F4761" w:themeColor="accent1" w:themeShade="BF"/>
    </w:rPr>
  </w:style>
  <w:style w:type="paragraph" w:styleId="IntenseQuote">
    <w:name w:val="Intense Quote"/>
    <w:basedOn w:val="Normal"/>
    <w:next w:val="Normal"/>
    <w:link w:val="IntenseQuoteChar"/>
    <w:uiPriority w:val="30"/>
    <w:qFormat/>
    <w:rsid w:val="00761A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1AB8"/>
    <w:rPr>
      <w:i/>
      <w:iCs/>
      <w:color w:val="0F4761" w:themeColor="accent1" w:themeShade="BF"/>
    </w:rPr>
  </w:style>
  <w:style w:type="character" w:styleId="IntenseReference">
    <w:name w:val="Intense Reference"/>
    <w:basedOn w:val="DefaultParagraphFont"/>
    <w:uiPriority w:val="32"/>
    <w:qFormat/>
    <w:rsid w:val="00761AB8"/>
    <w:rPr>
      <w:b/>
      <w:bCs/>
      <w:smallCaps/>
      <w:color w:val="0F4761" w:themeColor="accent1" w:themeShade="BF"/>
      <w:spacing w:val="5"/>
    </w:rPr>
  </w:style>
  <w:style w:type="character" w:styleId="Hyperlink">
    <w:name w:val="Hyperlink"/>
    <w:basedOn w:val="DefaultParagraphFont"/>
    <w:uiPriority w:val="99"/>
    <w:semiHidden/>
    <w:unhideWhenUsed/>
    <w:rsid w:val="00A67700"/>
    <w:rPr>
      <w:color w:val="0000FF"/>
      <w:u w:val="single"/>
    </w:rPr>
  </w:style>
  <w:style w:type="paragraph" w:styleId="Header">
    <w:name w:val="header"/>
    <w:basedOn w:val="Normal"/>
    <w:link w:val="HeaderChar"/>
    <w:uiPriority w:val="99"/>
    <w:unhideWhenUsed/>
    <w:rsid w:val="0062640A"/>
    <w:pPr>
      <w:tabs>
        <w:tab w:val="center" w:pos="4513"/>
        <w:tab w:val="right" w:pos="9026"/>
      </w:tabs>
    </w:pPr>
  </w:style>
  <w:style w:type="character" w:customStyle="1" w:styleId="HeaderChar">
    <w:name w:val="Header Char"/>
    <w:basedOn w:val="DefaultParagraphFont"/>
    <w:link w:val="Header"/>
    <w:uiPriority w:val="99"/>
    <w:rsid w:val="0062640A"/>
    <w:rPr>
      <w:rFonts w:ascii="Times New Roman" w:eastAsia="Times New Roman" w:hAnsi="Times New Roman" w:cs="Times New Roman"/>
      <w:kern w:val="0"/>
      <w:sz w:val="24"/>
      <w:szCs w:val="24"/>
      <w:lang w:eastAsia="en-GB"/>
    </w:rPr>
  </w:style>
  <w:style w:type="paragraph" w:styleId="Footer">
    <w:name w:val="footer"/>
    <w:basedOn w:val="Normal"/>
    <w:link w:val="FooterChar"/>
    <w:uiPriority w:val="99"/>
    <w:unhideWhenUsed/>
    <w:rsid w:val="0062640A"/>
    <w:pPr>
      <w:tabs>
        <w:tab w:val="center" w:pos="4513"/>
        <w:tab w:val="right" w:pos="9026"/>
      </w:tabs>
    </w:pPr>
  </w:style>
  <w:style w:type="character" w:customStyle="1" w:styleId="FooterChar">
    <w:name w:val="Footer Char"/>
    <w:basedOn w:val="DefaultParagraphFont"/>
    <w:link w:val="Footer"/>
    <w:uiPriority w:val="99"/>
    <w:rsid w:val="0062640A"/>
    <w:rPr>
      <w:rFonts w:ascii="Times New Roman" w:eastAsia="Times New Roman" w:hAnsi="Times New Roman" w:cs="Times New Roman"/>
      <w:kern w:val="0"/>
      <w:sz w:val="24"/>
      <w:szCs w:val="24"/>
      <w:lang w:eastAsia="en-GB"/>
    </w:rPr>
  </w:style>
  <w:style w:type="character" w:styleId="CommentReference">
    <w:name w:val="annotation reference"/>
    <w:basedOn w:val="DefaultParagraphFont"/>
    <w:uiPriority w:val="99"/>
    <w:semiHidden/>
    <w:unhideWhenUsed/>
    <w:rsid w:val="00CB2E1F"/>
    <w:rPr>
      <w:sz w:val="16"/>
      <w:szCs w:val="16"/>
    </w:rPr>
  </w:style>
  <w:style w:type="paragraph" w:styleId="CommentText">
    <w:name w:val="annotation text"/>
    <w:basedOn w:val="Normal"/>
    <w:link w:val="CommentTextChar"/>
    <w:uiPriority w:val="99"/>
    <w:semiHidden/>
    <w:unhideWhenUsed/>
    <w:rsid w:val="00CB2E1F"/>
    <w:rPr>
      <w:sz w:val="20"/>
      <w:szCs w:val="20"/>
    </w:rPr>
  </w:style>
  <w:style w:type="character" w:customStyle="1" w:styleId="CommentTextChar">
    <w:name w:val="Comment Text Char"/>
    <w:basedOn w:val="DefaultParagraphFont"/>
    <w:link w:val="CommentText"/>
    <w:uiPriority w:val="99"/>
    <w:semiHidden/>
    <w:rsid w:val="00CB2E1F"/>
    <w:rPr>
      <w:rFonts w:ascii="Times New Roman" w:eastAsia="Times New Roman" w:hAnsi="Times New Roman" w:cs="Times New Roman"/>
      <w:kern w:val="0"/>
      <w:sz w:val="20"/>
      <w:szCs w:val="20"/>
      <w:lang w:eastAsia="en-GB"/>
    </w:rPr>
  </w:style>
  <w:style w:type="paragraph" w:styleId="CommentSubject">
    <w:name w:val="annotation subject"/>
    <w:basedOn w:val="CommentText"/>
    <w:next w:val="CommentText"/>
    <w:link w:val="CommentSubjectChar"/>
    <w:uiPriority w:val="99"/>
    <w:semiHidden/>
    <w:unhideWhenUsed/>
    <w:rsid w:val="00CB2E1F"/>
    <w:rPr>
      <w:b/>
      <w:bCs/>
    </w:rPr>
  </w:style>
  <w:style w:type="character" w:customStyle="1" w:styleId="CommentSubjectChar">
    <w:name w:val="Comment Subject Char"/>
    <w:basedOn w:val="CommentTextChar"/>
    <w:link w:val="CommentSubject"/>
    <w:uiPriority w:val="99"/>
    <w:semiHidden/>
    <w:rsid w:val="00CB2E1F"/>
    <w:rPr>
      <w:rFonts w:ascii="Times New Roman" w:eastAsia="Times New Roman" w:hAnsi="Times New Roman" w:cs="Times New Roman"/>
      <w:b/>
      <w:bCs/>
      <w:kern w:val="0"/>
      <w:sz w:val="20"/>
      <w:szCs w:val="20"/>
      <w:lang w:eastAsia="en-GB"/>
    </w:rPr>
  </w:style>
  <w:style w:type="paragraph" w:styleId="BalloonText">
    <w:name w:val="Balloon Text"/>
    <w:basedOn w:val="Normal"/>
    <w:link w:val="BalloonTextChar"/>
    <w:uiPriority w:val="99"/>
    <w:semiHidden/>
    <w:unhideWhenUsed/>
    <w:rsid w:val="00CB2E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E1F"/>
    <w:rPr>
      <w:rFonts w:ascii="Segoe UI" w:eastAsia="Times New Roman" w:hAnsi="Segoe UI" w:cs="Segoe UI"/>
      <w:kern w:val="0"/>
      <w:sz w:val="18"/>
      <w:szCs w:val="18"/>
      <w:lang w:eastAsia="en-GB"/>
    </w:rPr>
  </w:style>
  <w:style w:type="character" w:styleId="FollowedHyperlink">
    <w:name w:val="FollowedHyperlink"/>
    <w:basedOn w:val="DefaultParagraphFont"/>
    <w:uiPriority w:val="99"/>
    <w:semiHidden/>
    <w:unhideWhenUsed/>
    <w:rsid w:val="000C3605"/>
    <w:rPr>
      <w:color w:val="96607D" w:themeColor="followedHyperlink"/>
      <w:u w:val="single"/>
    </w:rPr>
  </w:style>
  <w:style w:type="paragraph" w:styleId="FootnoteText">
    <w:name w:val="footnote text"/>
    <w:basedOn w:val="Normal"/>
    <w:link w:val="FootnoteTextChar"/>
    <w:uiPriority w:val="99"/>
    <w:semiHidden/>
    <w:unhideWhenUsed/>
    <w:rsid w:val="00790E08"/>
    <w:rPr>
      <w:sz w:val="20"/>
      <w:szCs w:val="20"/>
    </w:rPr>
  </w:style>
  <w:style w:type="character" w:customStyle="1" w:styleId="FootnoteTextChar">
    <w:name w:val="Footnote Text Char"/>
    <w:basedOn w:val="DefaultParagraphFont"/>
    <w:link w:val="FootnoteText"/>
    <w:uiPriority w:val="99"/>
    <w:semiHidden/>
    <w:rsid w:val="00790E08"/>
    <w:rPr>
      <w:rFonts w:ascii="Times New Roman" w:eastAsia="Times New Roman" w:hAnsi="Times New Roman" w:cs="Times New Roman"/>
      <w:kern w:val="0"/>
      <w:sz w:val="20"/>
      <w:szCs w:val="20"/>
      <w:lang w:eastAsia="en-GB"/>
    </w:rPr>
  </w:style>
  <w:style w:type="character" w:styleId="FootnoteReference">
    <w:name w:val="footnote reference"/>
    <w:basedOn w:val="DefaultParagraphFont"/>
    <w:uiPriority w:val="99"/>
    <w:semiHidden/>
    <w:unhideWhenUsed/>
    <w:rsid w:val="00790E08"/>
    <w:rPr>
      <w:vertAlign w:val="superscript"/>
    </w:rPr>
  </w:style>
  <w:style w:type="paragraph" w:styleId="Revision">
    <w:name w:val="Revision"/>
    <w:hidden/>
    <w:uiPriority w:val="99"/>
    <w:semiHidden/>
    <w:rsid w:val="001E4C91"/>
    <w:pPr>
      <w:spacing w:after="0" w:line="240" w:lineRule="auto"/>
    </w:pPr>
    <w:rPr>
      <w:rFonts w:ascii="Times New Roman" w:eastAsia="Times New Roman" w:hAnsi="Times New Roman" w:cs="Times New Roman"/>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1017718">
      <w:bodyDiv w:val="1"/>
      <w:marLeft w:val="0"/>
      <w:marRight w:val="0"/>
      <w:marTop w:val="0"/>
      <w:marBottom w:val="0"/>
      <w:divBdr>
        <w:top w:val="none" w:sz="0" w:space="0" w:color="auto"/>
        <w:left w:val="none" w:sz="0" w:space="0" w:color="auto"/>
        <w:bottom w:val="none" w:sz="0" w:space="0" w:color="auto"/>
        <w:right w:val="none" w:sz="0" w:space="0" w:color="auto"/>
      </w:divBdr>
      <w:divsChild>
        <w:div w:id="629745645">
          <w:marLeft w:val="480"/>
          <w:marRight w:val="0"/>
          <w:marTop w:val="0"/>
          <w:marBottom w:val="0"/>
          <w:divBdr>
            <w:top w:val="none" w:sz="0" w:space="0" w:color="auto"/>
            <w:left w:val="none" w:sz="0" w:space="0" w:color="auto"/>
            <w:bottom w:val="none" w:sz="0" w:space="0" w:color="auto"/>
            <w:right w:val="none" w:sz="0" w:space="0" w:color="auto"/>
          </w:divBdr>
          <w:divsChild>
            <w:div w:id="109786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Febronianism" TargetMode="External"/><Relationship Id="rId3" Type="http://schemas.openxmlformats.org/officeDocument/2006/relationships/settings" Target="settings.xml"/><Relationship Id="rId7" Type="http://schemas.openxmlformats.org/officeDocument/2006/relationships/hyperlink" Target="https://en.wikipedia.org/wiki/Adam_Franti%C5%A1ek_Koll%C3%A1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n.wikipedia.org/wiki/R%C3%A1k%C3%B3czi%27s_War_of_Independ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510B1-175E-495E-AEE9-4B4B0D7A5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2132</Words>
  <Characters>12154</Characters>
  <Application>Microsoft Office Word</Application>
  <DocSecurity>0</DocSecurity>
  <Lines>101</Lines>
  <Paragraphs>28</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Innes</dc:creator>
  <cp:keywords/>
  <dc:description/>
  <cp:lastModifiedBy>Mark Philp</cp:lastModifiedBy>
  <cp:revision>2</cp:revision>
  <dcterms:created xsi:type="dcterms:W3CDTF">2024-09-09T11:38:00Z</dcterms:created>
  <dcterms:modified xsi:type="dcterms:W3CDTF">2024-09-09T11:38:00Z</dcterms:modified>
</cp:coreProperties>
</file>